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developing innovative web and mobile applications. Strong background in AI and data solutions, particularly in industrial settings, with a proven track record of delivering strategic value through robust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React, Django, FastAPI, Flask,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Cognite Data Fusion,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Large Language Models, Agentic 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various AI-driven industrial applications, successfully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Cognite Data Fusion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unify operational IT and OT data into a singular, actionable source of truth.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numerous client engagement workshops that translated complex technical requirements into high-level use cases, building strong relationships that fostered executive confidence in our AI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prototypes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with real-time data streams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improved decision-making processes in safety-critical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identify and translate field challenges into functional software requirements, impacting product development with actionable insights from field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full-stack projects utilizing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front-end user experiences that align with business objectives and client needs in various industrial narratives.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troubleshooting and analytical skills to resolve integration challenges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Cognite Atlas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legacy customer systems, markedly enhancing operational efficiency in variable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cross-departmental strategy sessions focused on bridging the gap between IT and OT, promoting the use of our industrial solutions to mitigate operational frictions.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delivered technical demonstrations showcasing the ROI of AI applications, effectively translating complex technical narratives into clear, compelling business value propositions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portfolio of diverse projects, balancing customer expectations with technical feasibility to ensure on-time, on-budget delivery of high-quality industrial AI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application scalability and deployment consistency across varied clients and environments, effectively improving client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AI functionalities seamlessly into existing infrastructure, enhancing the user experience and interconnectivity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industrial AI practices, ensuring repeatable processes could be followed by teams and maximizing knowledge transfer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deployment of machine learning models, focusing on continuous improvement through feedback loops that optimized performance in real-time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with key stakeholders to assess the impact of AI deployments, fostering a culture of data-driven decision making within client organizations through strategic insights derived from our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chemical and mechanical engineering principles to tailor AI solutions to the unique demands of industrial environments, thereby establishing a solid grounding in the complexities of operational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tools for planning and management processes in construction projects, ensuring integration with existing contractor workflows and enhancing overall efficiency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construction data, addressing key pain points in bidding, inspection, and project management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analyze historical project data, enabling predictive analytics that guided decision-making for resource allocation and risk management in large-scale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workshops that educated stakeholders on the benefits of digital transformation in construction, using compelling visualizations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track project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API integrations to streamline data flow between disparate systems used in civil engineering projects, maximizing the accuracy and accessibility of critical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optimized workflows using process mapping, resulting in actionable insights that facilitated faster decision-making processes and improved contractor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training sessions for project teams, instilling best practices in software usage that increased productivity and shortened learning curves.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field operations by implementing real-time data solutions that allowed for immediate feedback on construction progress, effectively minimizing delays and budget overruns.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Recommended innovative solutions that merged traditional civil engineering processes with modern digital tools, effectively fostering behavioral changes among clients and leading to increased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ensure system alignment across various phases of project lifecycles, building a cooperative atmosphere that focused on achieving shared goals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 and quality assurance on new features developed for project management tools, ensuring reliable performance that adhered to client requirements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experts to ensure data-driven solutions aligned correctly with engineering practices, bolstering the credibility and relevance of our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