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professional with 11 years in software development, specializing in web and mobile application infrastructure. Proven expertise in enterprise architecture, leading integrations, cloud platform management, and advanced API architectures. Adept at fostering cross-functional collaboration to translate business requirements into technical solutions, aligned with organizational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Python, SQL, TypeScript, HTML/CSS,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Laravel, React, Vue.js, Django, Flask, Redux,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 Solutions:</w:t>
      </w:r>
      <w:r w:rsidRPr="003813CA">
        <w:rPr>
          <w:rFonts w:ascii="Arial" w:eastAsia="Century Gothic" w:hAnsi="Arial" w:cs="Arial"/>
          <w:sz w:val="22"/>
          <w:szCs w:val="22"/>
        </w:rPr>
        <w:t xml:space="preserve"> PostgreSQL, MySQL, MongoDB, Redis, Cassandra,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Heroku, Terraform, CloudFormation,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 and Practices:</w:t>
      </w:r>
      <w:r w:rsidRPr="003813CA">
        <w:rPr>
          <w:rFonts w:ascii="Arial" w:eastAsia="Century Gothic" w:hAnsi="Arial" w:cs="Arial"/>
          <w:sz w:val="22"/>
          <w:szCs w:val="22"/>
        </w:rPr>
        <w:t xml:space="preserve"> SOA, EDA, Microservices, REST, GraphQL, Event-Driven Architecture, API-first Design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modernization of enterprise applications by designing target-state systems aligned with organizational strategy, leveraging innovative technologies including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integration solutions connecting home-grown applications with </w:t>
      </w:r>
      <w:r w:rsidRPr="003813CA">
        <w:rPr>
          <w:rStyle w:val="span"/>
          <w:rFonts w:ascii="Arial" w:eastAsia="Century Gothic" w:hAnsi="Arial" w:cs="Arial"/>
          <w:b/>
          <w:bCs/>
          <w:sz w:val="22"/>
          <w:szCs w:val="22"/>
        </w:rPr>
        <w:t xml:space="preserve">Salesforce Sales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data quality and reduced latency in processing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security-by-design principles within application architecture through the establishment of best practices and tooling for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secure coding guidelines to safeguard data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integrations that utilized </w:t>
      </w:r>
      <w:r w:rsidRPr="003813CA">
        <w:rPr>
          <w:rStyle w:val="span"/>
          <w:rFonts w:ascii="Arial" w:eastAsia="Century Gothic" w:hAnsi="Arial" w:cs="Arial"/>
          <w:b/>
          <w:bCs/>
          <w:sz w:val="22"/>
          <w:szCs w:val="22"/>
        </w:rPr>
        <w:t xml:space="preserve">ETL/ELT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ensure timeliness and relevance of data being fed into client analytical solutions and enhance reporting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optimized API endpoints following </w:t>
      </w:r>
      <w:r w:rsidRPr="003813CA">
        <w:rPr>
          <w:rStyle w:val="span"/>
          <w:rFonts w:ascii="Arial" w:eastAsia="Century Gothic" w:hAnsi="Arial" w:cs="Arial"/>
          <w:b/>
          <w:bCs/>
          <w:sz w:val="22"/>
          <w:szCs w:val="22"/>
        </w:rPr>
        <w:t xml:space="preserve">API-first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maximizing reusability and ensuring seamless communication between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services and frontend applications built on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implemented standards for </w:t>
      </w:r>
      <w:r w:rsidRPr="003813CA">
        <w:rPr>
          <w:rStyle w:val="span"/>
          <w:rFonts w:ascii="Arial" w:eastAsia="Century Gothic" w:hAnsi="Arial" w:cs="Arial"/>
          <w:b/>
          <w:bCs/>
          <w:sz w:val="22"/>
          <w:szCs w:val="22"/>
        </w:rPr>
        <w:t xml:space="preserve">Event-Driven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Redpanda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resilience and extensibility in application frameworks and integration paths.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ensure alignment of technical roadmaps with business goals, translating complex technical specifications for non-technical stakeholders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observability and performance through proactive monitoring strategies and tuning of </w:t>
      </w:r>
      <w:r w:rsidRPr="003813CA">
        <w:rPr>
          <w:rStyle w:val="span"/>
          <w:rFonts w:ascii="Arial" w:eastAsia="Century Gothic" w:hAnsi="Arial" w:cs="Arial"/>
          <w:b/>
          <w:bCs/>
          <w:sz w:val="22"/>
          <w:szCs w:val="22"/>
        </w:rPr>
        <w:t xml:space="preserve">Redpanda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 ensuring reliable message delivery and high processing throughput.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adoption of </w:t>
      </w:r>
      <w:r w:rsidRPr="003813CA">
        <w:rPr>
          <w:rStyle w:val="span"/>
          <w:rFonts w:ascii="Arial" w:eastAsia="Century Gothic" w:hAnsi="Arial" w:cs="Arial"/>
          <w:b/>
          <w:bCs/>
          <w:sz w:val="22"/>
          <w:szCs w:val="22"/>
        </w:rPr>
        <w:t xml:space="preserve">Infrastructure as Code (IaC)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streamlined environment setup and scalability for cloud resources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practices surrounding application architecture and integration processes to improve knowledge sharing and onboarding of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continual learning and professional development by mentoring team members in best practices for software engineering, architecture, and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owners to gather requirements and translate them into technical specifications that drive development on critical business systems, ensuring stakeholder satisfaction through iterative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evaluate and implement new technologies, assessing their fit against existing infrastructure while maintaining standards of innovation and cost-effectiveness.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cross-team workshops to build consensus around architectural changes and foster an environment of collaboration, resulting in successful project outcomes and stakeholder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mindset focused on continuous improvement, actively engaging in code reviews and integrating feedback to enhance code quality and application robustness.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digital solutions to support planning and construction management within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application features targeting industry compliance and user-friendly interfaces customized to meet project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services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managed database interactions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efficient data flows that minimized redundancy and optimized querying for faster load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designing and deploying mobile applications that integrated with existing enterprise systems, enhancing accessibility and user adoption among field personnel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delivery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testing and deployment processes, significantly reducing delivery times and risks associated with production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architecture of a paperless contracting solution, streamlining the bidding and inspection process through web-based tools designed to improve collaboration between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define project scopes and provide technical input on best practices for application design and resource allocation to achieve project milestones.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and training resources to guide users through newly developed IT tools, ensuring smooth transitions and user confidence in adopting new systems and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integration of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existing platforms, developing APIs that ensured seamless data synchronization across multiple systems for greater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lifecycles, working in iterative cycles while collecting feedback and adapting solutions to meet evolving project requirements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Responsible for troubleshooting complex application issues, leveraging analytical skills to diagnose root causes and swiftly implementing resolutions that minimized downtime.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to uphold code quality standards and foster constructive feedback among team members, contributing to overall team growth and cohesion.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multi-disciplinary teams focused on the development and continuous improvement of digital solutions, ensuring alignment with industry trends and customer needs to maintain competitive advantage.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