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Civil Engineer with over 11 years in structural design, project management, and stakeholder engagement. Proficient in 3D design software and familiar with Eurocodes and industry standards. Strong collaborative skills and adept in delivering innovative engineering solutions for diverse infrastructure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SQL,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3D Design Software:</w:t>
      </w:r>
      <w:r w:rsidRPr="003813CA">
        <w:rPr>
          <w:rFonts w:ascii="Arial" w:eastAsia="Century Gothic" w:hAnsi="Arial" w:cs="Arial"/>
          <w:sz w:val="22"/>
          <w:szCs w:val="22"/>
        </w:rPr>
        <w:t xml:space="preserve"> LUSAS, MIDAS, Strand7, AutoCAD, Revit, Tekla Structures, Grasshopper, SketchUp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Structural Design Standards:</w:t>
      </w:r>
      <w:r w:rsidRPr="003813CA">
        <w:rPr>
          <w:rFonts w:ascii="Arial" w:eastAsia="Century Gothic" w:hAnsi="Arial" w:cs="Arial"/>
          <w:sz w:val="22"/>
          <w:szCs w:val="22"/>
        </w:rPr>
        <w:t xml:space="preserve"> Eurocodes, DMRB, AASHTO, BS Codes, ISO Standards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Engineering Tools:</w:t>
      </w:r>
      <w:r w:rsidRPr="003813CA">
        <w:rPr>
          <w:rFonts w:ascii="Arial" w:eastAsia="Century Gothic" w:hAnsi="Arial" w:cs="Arial"/>
          <w:sz w:val="22"/>
          <w:szCs w:val="22"/>
        </w:rPr>
        <w:t xml:space="preserve"> SAP2000, RFEM, ETABS, ANSYS, Civil 3D, OpenRoads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MS Project, Primavera P6, Trello, Jira, Asana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delivery of civil structures for multiple transportation infrastructure projects, effectively coordinating with stakeholders and ensuring adherence to quality and compliance standards in engineering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engineering solutions, integrating structural and civil engineering principles while applying </w:t>
      </w:r>
      <w:r w:rsidRPr="003813CA">
        <w:rPr>
          <w:rStyle w:val="span"/>
          <w:rFonts w:ascii="Arial" w:eastAsia="Century Gothic" w:hAnsi="Arial" w:cs="Arial"/>
          <w:b/>
          <w:bCs/>
          <w:sz w:val="22"/>
          <w:szCs w:val="22"/>
        </w:rPr>
        <w:t xml:space="preserve">Eurocodes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 best practices to enhance project efficiency and safety.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reports, design documentation, and preliminary and detailed designs for temporary and permanent works across various infrastructure projects, ensuring clarity and accuracy in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site inspections and provided technical support to construction teams, identifying potential challenges in operations and ensuring the alignment of project goals with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engineers in technical and professional development, fostering a culture of collaboration and knowledge sharing within the team to enhance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project resources and schedules utilizing </w:t>
      </w:r>
      <w:r w:rsidRPr="003813CA">
        <w:rPr>
          <w:rStyle w:val="span"/>
          <w:rFonts w:ascii="Arial" w:eastAsia="Century Gothic" w:hAnsi="Arial" w:cs="Arial"/>
          <w:b/>
          <w:bCs/>
          <w:sz w:val="22"/>
          <w:szCs w:val="22"/>
        </w:rPr>
        <w:t xml:space="preserve">MS Project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Primavera P6</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delivery of engineering solutions aligned with client expectations and regulatory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architectural and engineering teams to integrate structural designs with overall project requirements, leveraging tools such as </w:t>
      </w:r>
      <w:r w:rsidRPr="003813CA">
        <w:rPr>
          <w:rStyle w:val="span"/>
          <w:rFonts w:ascii="Arial" w:eastAsia="Century Gothic" w:hAnsi="Arial" w:cs="Arial"/>
          <w:b/>
          <w:bCs/>
          <w:sz w:val="22"/>
          <w:szCs w:val="22"/>
        </w:rPr>
        <w:t xml:space="preserve">AutoCAD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Revit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design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liaison to cultivate relationships while monitoring project progress and assisting in business development activities to expand service offerings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various engineering sub-disciplines to ensure cohesive project solutions, confronting challenges head-on while leveraging interdisciplinary knowledge for optimal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3D design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simulate and analyze structural performance under various loading conditions, ensuring the robustness and reliability of infrastructure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project variations and fee proposals, supporting the management team in achieving project profitability and client satisfaction through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quality assurance and compliance with </w:t>
      </w:r>
      <w:r w:rsidRPr="003813CA">
        <w:rPr>
          <w:rStyle w:val="span"/>
          <w:rFonts w:ascii="Arial" w:eastAsia="Century Gothic" w:hAnsi="Arial" w:cs="Arial"/>
          <w:b/>
          <w:bCs/>
          <w:sz w:val="22"/>
          <w:szCs w:val="22"/>
        </w:rPr>
        <w:t xml:space="preserve">Health &amp; Safety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across all engineering initiatives, prioritizing the safety of both personnel and infrastructure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instructional materials and training sessions for junior engineers regarding </w:t>
      </w:r>
      <w:r w:rsidRPr="003813CA">
        <w:rPr>
          <w:rStyle w:val="span"/>
          <w:rFonts w:ascii="Arial" w:eastAsia="Century Gothic" w:hAnsi="Arial" w:cs="Arial"/>
          <w:b/>
          <w:bCs/>
          <w:sz w:val="22"/>
          <w:szCs w:val="22"/>
        </w:rPr>
        <w:t xml:space="preserve">LUSAS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Strand7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capabilities and promoting best practices in structural analysis and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digital tools to monitor project timelines and budgets, ensuring resource allocation met strategic project goals while maintaining transparency with clients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representative during client engagements, addressing queries and showcasing project capabilities to a range of stakeholders, reinforcing the company’s commitment to excellence in civil engineering.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infrastructure-related projects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efficiency in planning, bidding, and inspection processes for construction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management processes for construction projects, ensuring accurate reporting and analysis supporting operational decision-making and continuous improvement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focused on digital innovation in civil engineering, leveraging </w:t>
      </w:r>
      <w:r w:rsidRPr="003813CA">
        <w:rPr>
          <w:rStyle w:val="span"/>
          <w:rFonts w:ascii="Arial" w:eastAsia="Century Gothic" w:hAnsi="Arial" w:cs="Arial"/>
          <w:b/>
          <w:bCs/>
          <w:sz w:val="22"/>
          <w:szCs w:val="22"/>
        </w:rPr>
        <w:t xml:space="preserve">AutoCAD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Revit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workflows between design and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develop user requirements for construction management software, creating user-friendly interfaces that promote ease of use and enhance project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staff to enhance their skills in digital tools applicable to civil projects, increasing overall team competency and performance in the application of technology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documentation related to project bidding and contract processes, ensuring all submissions were accurate and met prescribed regulatory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initiatives aimed at converting traditional paper-based processes into efficient digital systems, enhancing overall project management timelines and reducing manual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teams in navigating regulatory compliance associated with infrastructure development, significantly contributing to sustainability goals and responsible resource management in line with corporate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construction teams to leverage digital solutions in real-time problem solving on site, applying expertise in </w:t>
      </w:r>
      <w:r w:rsidRPr="003813CA">
        <w:rPr>
          <w:rStyle w:val="span"/>
          <w:rFonts w:ascii="Arial" w:eastAsia="Century Gothic" w:hAnsi="Arial" w:cs="Arial"/>
          <w:b/>
          <w:bCs/>
          <w:sz w:val="22"/>
          <w:szCs w:val="22"/>
        </w:rPr>
        <w:t xml:space="preserve">3D design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challenges and propose effective resolutions.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leads on the integration of digital methodologies into traditional construction practices to enhance efficiency and reduce costs across various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