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 with over 11 years of experience in web and mobile applications, specializing in Back-end development, Data systems, and Healthcare technology. Proven track record in designing scalable architectures, implementing robust APIs, and enhancing data workflows. Strong expertise in managing technical projects within an agile, collaborative environment, adapting to evolving technologies to drive success in high-stakes industries.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JavaScript, Go, Rust, C#,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Express.js, FastAPI, Pandas, NumPy, React Native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MySQL, Cassandra, DynamoDB, Amazon S3,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CI/CD,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APIs, GraphQL, SOAP, gRPC, Swagger, Postman, OAuth, Webhook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&amp; Analytics:</w:t>
      </w:r>
      <w:r w:rsidRPr="003813CA">
        <w:rPr>
          <w:rFonts w:ascii="Arial" w:eastAsia="Century Gothic" w:hAnsi="Arial" w:cs="Arial"/>
          <w:sz w:val="22"/>
          <w:szCs w:val="22"/>
        </w:rPr>
        <w:t xml:space="preserve"> ETL, Data Warehousing, Machine Learning, Tableau, Power BI, Data Lakes, Apache Kafka, Apache Spark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scalable architectural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back-end architecture and data integration, significantly enhancing system performance and reliability in line with compliance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cross-functional teams to define requirements and translate them into actionable technical specifications, ensuring alignment with project goals and user needs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facilitate interconnectivity for patient and provider solutions, improving data accessibility while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all phases of software engineering,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deployment, and maintenance, applying proven methodologies to ensure production-grade code delivery and infrastructure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quality code practices by conducting peer code reviews, establishing testing strategies, and introducing automated testing frameworks to foster a culture of quality and accountability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based on a solid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Systems Thinking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balancing immediate project needs with long-term scalability and adaptability for both existing and future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enhancing team dynamics and fostering a transparent and collective approach to incremental development, adapting to changing requirements while delivering impactful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ensuring infrastructure as code principles and continuous delivery practices were effectively managed to optimize build and deployment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designing data infrastructure improvements, implementing data pipelines and ETL processes to support business intelligence and analytics endeavors across the healthcare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security assessments and compliance checks, advocating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that all systems met both internal and external regulatory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emerging technologies and industry trends to identify opportunities for innovation within clinical trial domains, integrating cutting-edge solutions into existing workflows to enhance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mentor to junior engineers, fostering a culture of growth and ownership, and encouraging professional development through hands-on guidance and code review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Iterated on product features based on user feedback and performance metrics, enhancing overall system usability and functionality in alignment with corporate health equity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identification of system inefficiencies and guiding continuous improvement efforts through data-driven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data migration efforts to modern platforms, ensuring data integrity and accessibility, which supported the expansion of clinical trial capabilities and enhanced research partnerships.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efficiencies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through innovative digital solutions across various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scalable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maintaining performance optimization and best coding practices to produce robust back-end services for clients in the civil engineering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technical requirements and design specifications, ensuring that developed solutions were tailored to meet industry standards and client expectations while fostering good relationships.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APIs for seamless integration between client applications and internal systems, improving data transfer efficiency and accessibility for project management tools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cross-functional Agile team, participating in sprint planning and retrospectives, which improved productivity and reinforced a culture of continuous improvement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and debugging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resulting in enhanced application stability and reduced deployment issues through rigorous quality assurance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adopting modern CI/CD practices that improved deployment frequency and reduced rollback rates, enhancing overall project delivery timelines for civil construction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existing applications, responding promptly to user inquiries and technical issues, bolstering both client satisfaction and internal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project teams on new software tools and technologies, improving team adoption and knowledge transfer, resulting in enhanced project outcomes in civil sector engagements.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resolved operational issues by utilizing logging and monitoring frameworks, ensuring continuous service availability across all deployed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 management practices, ensuring that project-related information remained secure, up-to-date, and in compliance with industry regulations in civil engineering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complementing back-end services and improving user experience across project management interfaces for clients and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