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Proven track record in modernizing legacy systems and leading technical teams to implement cloud-based solutions. Adept at designing data architectures and implementing AI-driven platforms, delivering impactful results in analytics and data governance.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Platforms &amp; Tools:</w:t>
      </w:r>
      <w:r w:rsidRPr="003813CA">
        <w:rPr>
          <w:rFonts w:ascii="Arial" w:eastAsia="Century Gothic" w:hAnsi="Arial" w:cs="Arial"/>
          <w:sz w:val="22"/>
          <w:szCs w:val="22"/>
        </w:rPr>
        <w:t xml:space="preserve"> Snowflake, Azure, dbt, Fivetran, MS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Abacus, Scikit-Learn,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 Tools:</w:t>
      </w:r>
      <w:r w:rsidRPr="003813CA">
        <w:rPr>
          <w:rFonts w:ascii="Arial" w:eastAsia="Century Gothic" w:hAnsi="Arial" w:cs="Arial"/>
          <w:sz w:val="22"/>
          <w:szCs w:val="22"/>
        </w:rPr>
        <w:t xml:space="preserve"> Tableau, Power BI, Looker, QlikView, Google Data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DevOps, GCP,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CI/CD,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architecture and roadmap for the enterprise data and AI platform, transitioning from legacy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efficiency in supporting analytics and AI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establishing modern ELT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Fivetran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the transformation of data ingestion processes to enhance data quality and accessibility for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enterprise-wide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defining and enforcing standards for data modeling, governance, and analytics, creating a robust framework for data analysis and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designing and implementing an AI-driven use case that significantly improved operational efficiency,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engineering, and executive teams to establish a comprehensive governance framework for data, analytics, and AI projects, ensuring compliance and effectiveness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 scalable data architecture that supports data-driven decision-making,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optimal performance and integration with third-party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Workday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analysts by setting clear expectations for technical rigor, documentation, and measurable outcomes, fostering a culture of continuous improvement and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incorporated relevant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into the platform, ensuring alignment with organizational needs and enhancing data visualization capabilities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regular outreach and knowledge sharing within the organization to promote awareness about new technologies in data engineering and analytics, enabling a proactive approach to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nearshore teams in Latin America to optimize resource utilization in building the data and AI function, ensuring high-quality delivery and collaborative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data models that not only support current reporting requirements but also prepare the organization for future analytics needs, positioning them for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evaluations of enterprise AI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to identify best-fit solutions for the company’s strategic goals, effectively leveraging advanced technologies for practical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delivery of an initial AI use case that automated critical testing and monitoring, materially affecting workflows and operational costs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business leaders to understand their data needs and refine the outputs of data and AI tools, ensuring that insights align closely with strategic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transitioned legacy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modern practices using cloud-native solutions, significantly enhancing the organization's analytics capabilities.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digital solution that streamlined construction management processes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collaboration between engineers and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capabilities of the construction bidding system by implementing data analytics tools, leading to better forecasting and decision-making in key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enterprise applications, ensuring seamless data flow and improving operational efficiency in project execution for large-scale constructions.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migrating legacy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scalability and maintainability of solutions offered by the firm, aligning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establish project timelines, improving communication and efficiency in the software development lifecycle for major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best practices in data management and analytics, empowering team members to leverage technology effectively for project execution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data analysis and reporting, providing stakeholders with actionable insights into operational metrics and project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custom inspection management application, enhancing client engagement through improved process transparency and real-time access to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AI applications for improving project management workflows, examining various tools and frameworks that optimize task assignments and resource allocations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civil IT trends and technologies, ensuring competitive positioning of the firm in the rapidly evolving digital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streamline workflows, resulting in improved project delivery times and enhanced responsiveness to client feedback during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external vendors to integrate advanced technologies into the project management suite, ensuring that the tools remained cutting-edge and highly functional.</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