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focusing on web and mobile applications. Proficient in developing and supporting ad tech solutions to enhance user experience and revenue generation, particularly within digital marketing. Strong background in collaborative agile teams, leveraging advanced technologies and an array of programming skills to innovate and contribute to cutting-edge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Golang, Node.js, PHP, HTML5, CSS,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Google Cloud Platform, BigQuery, DataStudio, Nginx,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NoSQL, DynamoDB, SQLite,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 Tech Solutions:</w:t>
      </w:r>
      <w:r w:rsidRPr="003813CA">
        <w:rPr>
          <w:rFonts w:ascii="Arial" w:eastAsia="Century Gothic" w:hAnsi="Arial" w:cs="Arial"/>
          <w:sz w:val="22"/>
          <w:szCs w:val="22"/>
        </w:rPr>
        <w:t xml:space="preserve"> Google Ad Manager, Prebid, Sizmek, Celtra, Vindico, Pointroll, DoubleClick, FreeWheel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Vue.js, Bootstrap, Express.js, Laravel, jQuery, Backbone.js,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ad-tech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maximize revenue generation through innovative technologies and efficient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developers to translate advertising concepts into actionable features, ensuring alignment with business objectives and user needs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architectures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and management of the application infrastructure while optimizing performance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existing advertising frameworks by integrating analytics tools like </w:t>
      </w:r>
      <w:r w:rsidRPr="003813CA">
        <w:rPr>
          <w:rStyle w:val="span"/>
          <w:rFonts w:ascii="Arial" w:eastAsia="Century Gothic" w:hAnsi="Arial" w:cs="Arial"/>
          <w:b/>
          <w:bCs/>
          <w:sz w:val="22"/>
          <w:szCs w:val="22"/>
        </w:rPr>
        <w:t xml:space="preserve">Google 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detailed insights and reporting capabilities for stakeholders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UI/UX practices to design intuitive interfaces that improve user engagement through the integration of responsive design patterns and cutting-edge technologies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testing protocols and performed regular code reviews to maintain code quality and security standards in accordance with industry best practices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discussions focused on industry trends and competitive analysis, providing insights that led to strategic improvements in product offerings within ad delivery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evaluating new software technologies for potential adoption, resulting in improved productivity and reduced development cycles through better tool selection and team collaboration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through active participation in tech meetups, webinars, and training sessions to stay abreast of evolving technologies in software and advertising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 structured and efficient development process while promoting seamless team collaboration in remote work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with third-party ad technology platforms to enhance functionality and ensure smooth and efficient operation of advertising solutions across the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including daily stand-ups, sprint planning, and retrospectives, ensuring effective communication and timely delivery of project milestones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conducting hackathons focusing on the development of new features for ad-tech platforms, fostering a culture of creativity and technological advancement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documentation of all processes and architectural decisions to promote knowledge sharing and maintain high standards for future development efforts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code optimization strategies that resulted in improved load times for clients, enhancing the overall user experience and satisfaction across digital advertising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engineering projects, streamlining workflows in planning, bidding, construction management, and inspection processes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enhancing integration between client interfaces and backend systems, optimizing project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focusing on improving accessibility and responsiveness for diverse user requirements and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legacy systems by transitioning to modern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operations for the engineering and construction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feedback, implementing solutions that improve productivity by digitizing traditional processes and transitioning to paperless contracting methods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access in planning and bidding applications while supporting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testing and validation of software applications to identify and resolve issues, ensuring high-quality deliverables consistent with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on-premise to cloud-based solutions for project management software,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Agile teams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prioritizing feature development based on client feedback and overall project goals, enhancing solutions tailored for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to expedite the release cycle of new features and functionalities in critical civil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environments, encouraging knowledge sharing and problem-solving within teams, vital for addressing the complexities associated with civil engineering and IT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within civil environments, ensuring successful adoption of digital solutions that replaced traditional project management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