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Developer with 11 years of experience in software development, specializing in automation, mainframe, and integration solutions for complex environments. Proven ability to enhance operational efficiency through innovative software design and problem-solving.</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SQL, Groovy, Ruby, Shell Scripting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Hibernate, React, Vue.js, Node.js, .NET Framework, Django, Flask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Oracle, MySQL, Microsoft SQL Server,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Tools &amp; Platforms:</w:t>
      </w:r>
      <w:r w:rsidRPr="003813CA">
        <w:rPr>
          <w:rFonts w:ascii="Arial" w:eastAsia="Century Gothic" w:hAnsi="Arial" w:cs="Arial"/>
          <w:sz w:val="22"/>
          <w:szCs w:val="22"/>
        </w:rPr>
        <w:t xml:space="preserve"> Docker, Kubernetes, Jenkins, Git, Ansible, Jira, Confluence,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Automation &amp; Integration:</w:t>
      </w:r>
      <w:r w:rsidRPr="003813CA">
        <w:rPr>
          <w:rFonts w:ascii="Arial" w:eastAsia="Century Gothic" w:hAnsi="Arial" w:cs="Arial"/>
          <w:sz w:val="22"/>
          <w:szCs w:val="22"/>
        </w:rPr>
        <w:t xml:space="preserve"> Apache Camel, MuleSoft, Spring Batch, ETL Tools, SoapUI, Postman, FME, Zapier</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maintaining and migrating legacy </w:t>
      </w:r>
      <w:r w:rsidRPr="003813CA">
        <w:rPr>
          <w:rStyle w:val="span"/>
          <w:rFonts w:ascii="Arial" w:eastAsia="Century Gothic" w:hAnsi="Arial" w:cs="Arial"/>
          <w:b/>
          <w:bCs/>
          <w:sz w:val="22"/>
          <w:szCs w:val="22"/>
        </w:rPr>
        <w:t xml:space="preserve">mainframe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systems to </w:t>
      </w:r>
      <w:r w:rsidRPr="003813CA">
        <w:rPr>
          <w:rStyle w:val="span"/>
          <w:rFonts w:ascii="Arial" w:eastAsia="Century Gothic" w:hAnsi="Arial" w:cs="Arial"/>
          <w:b/>
          <w:bCs/>
          <w:sz w:val="22"/>
          <w:szCs w:val="22"/>
        </w:rPr>
        <w:t xml:space="preserve">open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improved accessibility and integration with modern applications, while ensuring compliance with federal standards across all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comprehensive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for data migration and management, optimizing performance and enhancing reporting capabilities in line with </w:t>
      </w:r>
      <w:r w:rsidRPr="003813CA">
        <w:rPr>
          <w:rStyle w:val="span"/>
          <w:rFonts w:ascii="Arial" w:eastAsia="Century Gothic" w:hAnsi="Arial" w:cs="Arial"/>
          <w:b/>
          <w:bCs/>
          <w:sz w:val="22"/>
          <w:szCs w:val="22"/>
        </w:rPr>
        <w:t xml:space="preserve">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tested </w:t>
      </w:r>
      <w:r w:rsidRPr="003813CA">
        <w:rPr>
          <w:rStyle w:val="span"/>
          <w:rFonts w:ascii="Arial" w:eastAsia="Century Gothic" w:hAnsi="Arial" w:cs="Arial"/>
          <w:b/>
          <w:bCs/>
          <w:sz w:val="22"/>
          <w:szCs w:val="22"/>
        </w:rPr>
        <w:t xml:space="preserve">FMS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interfaces to support both inbound and outbound integrations, ensuring the seamless exchange of data across different platforms and enhancing system interoperability.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Coordinated with stakeholders to consolidate and enhance reporting tools, improving operational efficiency and providing actionable insights for decision-making within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and optimized nightly batch processes to ensure high-performance execution and data integrity, while adopting best practices to prevent system downtimes and enhance user experience.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standards and governance guardrails to ensure data accuracy, access control, and system sustainability in a complex, cross-functional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integration of additional data elements and executed reconciliation processes to align with modernization efforts driven by the </w:t>
      </w:r>
      <w:r w:rsidRPr="003813CA">
        <w:rPr>
          <w:rStyle w:val="span"/>
          <w:rFonts w:ascii="Arial" w:eastAsia="Century Gothic" w:hAnsi="Arial" w:cs="Arial"/>
          <w:b/>
          <w:bCs/>
          <w:sz w:val="22"/>
          <w:szCs w:val="22"/>
        </w:rPr>
        <w:t xml:space="preserve">Department of Veterans Affairs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Briefed key </w:t>
      </w:r>
      <w:r w:rsidRPr="003813CA">
        <w:rPr>
          <w:rStyle w:val="span"/>
          <w:rFonts w:ascii="Arial" w:eastAsia="Century Gothic" w:hAnsi="Arial" w:cs="Arial"/>
          <w:b/>
          <w:bCs/>
          <w:sz w:val="22"/>
          <w:szCs w:val="22"/>
        </w:rPr>
        <w:t xml:space="preserve">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company leadership on automation maturity, risks, and value realization, demonstrating a clear understanding of technological impact on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relevant to government modernization, ensuring the adoption of innovative solutions that align with federal mandates and operational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critical support for database solutions during migrations, upgrades, and enhancements, facilitating a smooth transition with minimal disruptions to services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Guided teams in the development and automation of new reports and dashboards, turning raw data into meaningful insights that support strategic decision-making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testing methodologies for interface integrations, ensuring system resilience, and improved user satisfaction through proactive issue resolution and timely support on complex integrations.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programmatic reporting initiatives that aligned with OMB circulars and FMFIA reporting standards, ensuring compliance and enhancing transparency within operational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documentation and user guides outlining </w:t>
      </w:r>
      <w:r w:rsidRPr="003813CA">
        <w:rPr>
          <w:rStyle w:val="span"/>
          <w:rFonts w:ascii="Arial" w:eastAsia="Century Gothic" w:hAnsi="Arial" w:cs="Arial"/>
          <w:b/>
          <w:bCs/>
          <w:sz w:val="22"/>
          <w:szCs w:val="22"/>
        </w:rPr>
        <w:t xml:space="preserve">automation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processes and enhancements, fostering knowledge sharing and continuous improvement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in best practices for software development and automation design, promoting a culture of learning and excellence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digital solutions for planning, bidding, and construction management systems, focusing on enhancing user experience through intuitive </w:t>
      </w:r>
      <w:r w:rsidRPr="003813CA">
        <w:rPr>
          <w:rStyle w:val="span"/>
          <w:rFonts w:ascii="Arial" w:eastAsia="Century Gothic" w:hAnsi="Arial" w:cs="Arial"/>
          <w:b/>
          <w:bCs/>
          <w:sz w:val="22"/>
          <w:szCs w:val="22"/>
        </w:rPr>
        <w:t xml:space="preserve">user interfaces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efficient backend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agile methodologies in cross-functional teams to deliver high-quality software solutions that meet client expectations while adapting to changing requirements throughout the project lifecycle.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paperless contracting approaches into existing workflows, leading to a significant reduction in errors and processing time for administrative tasks across the organization.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on-premise solutions to cloud-based platforms, leveraging technologies like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system scalability and accessibility.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project managers to develop software tools that streamline inspection and management processes, reinforcing the essential link between development and operational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software updates and configuration changes to improve system functionality and user satisfaction, acting on feedback to drive continuous improvement initiatives.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and debugging of applications to ensure data integrity and system performance, minimising the impact of identified issues on ongoing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technical support and troubleshooting for various software applications, building trust and reliability among users while ensuring timely resolution of issues that arise during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training materials and conducted sessions for stakeholders on newly implemented systems, maximizing user engagement and ensuring a smooth transition to updated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integrated solutions by collaborating with consulting teams, leveraging expert knowledge of civil IT processes to drive project success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design discussions and code reviews, emphasizing the use of established standards and best practices for modular programming and design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software performance based on user feedback through iterative improvements and refinements, demonstrating a commitment to quality and user-centric design throughout development processes.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