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over 11 years in IT, specializing in AWS cloud engineering, architecture, and automation for large-scale environments. Proven skills in Infrastructure as Code, DevOps, cloud architecture, and mentoring. Adept at driving cloud innovation and implementing best practices for enterprise systems, leveraging extensive expertise in AWS, Kubernetes, and security architectures.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OpenStack, Kubernetes, EKS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as Code:</w:t>
      </w:r>
      <w:r w:rsidRPr="003813CA">
        <w:rPr>
          <w:rFonts w:ascii="Arial" w:eastAsia="Century Gothic" w:hAnsi="Arial" w:cs="Arial"/>
          <w:sz w:val="22"/>
          <w:szCs w:val="22"/>
        </w:rPr>
        <w:t xml:space="preserve"> Terraform, AWS CloudFormation, AWS CDK, Ansible, Pulumi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Jenkins, GitHub Actions, ArgoCD, Azure DevOps, CircleCI,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Bash, Go, JavaScript, HTML/CSS,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Storage:</w:t>
      </w:r>
      <w:r w:rsidRPr="003813CA">
        <w:rPr>
          <w:rFonts w:ascii="Arial" w:eastAsia="Century Gothic" w:hAnsi="Arial" w:cs="Arial"/>
          <w:sz w:val="22"/>
          <w:szCs w:val="22"/>
        </w:rPr>
        <w:t xml:space="preserve"> AWS RDS, DynamoDB, Amazon Aurora, Elasticsearch, Redshift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AWS IAM, AWS WAF, AWS KMS, SOC 2, PCI-DSS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highly available, fault-tolerant AWS cloud environments optimizing for performance and security, leveraging </w:t>
      </w:r>
      <w:r w:rsidRPr="003813CA">
        <w:rPr>
          <w:rStyle w:val="span"/>
          <w:rFonts w:ascii="Arial" w:eastAsia="Century Gothic" w:hAnsi="Arial" w:cs="Arial"/>
          <w:b/>
          <w:bCs/>
          <w:sz w:val="22"/>
          <w:szCs w:val="22"/>
        </w:rPr>
        <w:t xml:space="preserve">AWS EC2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IAM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VPC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meet enterprise requirements seamlessly.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Infrastructure as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 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and minimizing provisioning time for cloud resources across multiple accounts.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guidance to junior cloud engineers, fostering a culture of continuous learning and collaboration, ensuring adherence to </w:t>
      </w:r>
      <w:r w:rsidRPr="003813CA">
        <w:rPr>
          <w:rStyle w:val="span"/>
          <w:rFonts w:ascii="Arial" w:eastAsia="Century Gothic" w:hAnsi="Arial" w:cs="Arial"/>
          <w:b/>
          <w:bCs/>
          <w:sz w:val="22"/>
          <w:szCs w:val="22"/>
        </w:rPr>
        <w:t xml:space="preserve">AWS Well-Architected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 in cloud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scalable and resilient microservices architecture utilizing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deploying applications on </w:t>
      </w:r>
      <w:r w:rsidRPr="003813CA">
        <w:rPr>
          <w:rStyle w:val="span"/>
          <w:rFonts w:ascii="Arial" w:eastAsia="Century Gothic" w:hAnsi="Arial" w:cs="Arial"/>
          <w:b/>
          <w:bCs/>
          <w:sz w:val="22"/>
          <w:szCs w:val="22"/>
        </w:rPr>
        <w:t xml:space="preserve">EKS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automated scaling policies, ensuring high uptime and performance across various workloads.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multi-cloud and hybrid cloud solutions integrating </w:t>
      </w:r>
      <w:r w:rsidRPr="003813CA">
        <w:rPr>
          <w:rStyle w:val="span"/>
          <w:rFonts w:ascii="Arial" w:eastAsia="Century Gothic" w:hAnsi="Arial" w:cs="Arial"/>
          <w:b/>
          <w:bCs/>
          <w:sz w:val="22"/>
          <w:szCs w:val="22"/>
        </w:rPr>
        <w:t xml:space="preserve">on-premises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centers with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employing </w:t>
      </w:r>
      <w:r w:rsidRPr="003813CA">
        <w:rPr>
          <w:rStyle w:val="span"/>
          <w:rFonts w:ascii="Arial" w:eastAsia="Century Gothic" w:hAnsi="Arial" w:cs="Arial"/>
          <w:b/>
          <w:bCs/>
          <w:sz w:val="22"/>
          <w:szCs w:val="22"/>
        </w:rPr>
        <w:t xml:space="preserve">AWS Control Tower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governance and management of resources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zero-trust security architectures embedding </w:t>
      </w:r>
      <w:r w:rsidRPr="003813CA">
        <w:rPr>
          <w:rStyle w:val="span"/>
          <w:rFonts w:ascii="Arial" w:eastAsia="Century Gothic" w:hAnsi="Arial" w:cs="Arial"/>
          <w:b/>
          <w:bCs/>
          <w:sz w:val="22"/>
          <w:szCs w:val="22"/>
        </w:rPr>
        <w:t xml:space="preserve">IAM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policies, encryption, and compliance standards, ensuring robust security posture across all cloud deployments while meeting regulatory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cost-efficiency by analyzing resource usage and implementing </w:t>
      </w:r>
      <w:r w:rsidRPr="003813CA">
        <w:rPr>
          <w:rStyle w:val="span"/>
          <w:rFonts w:ascii="Arial" w:eastAsia="Century Gothic" w:hAnsi="Arial" w:cs="Arial"/>
          <w:b/>
          <w:bCs/>
          <w:sz w:val="22"/>
          <w:szCs w:val="22"/>
        </w:rPr>
        <w:t xml:space="preserve">AWS Cost Explorer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Trusted Advisor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advising business units on cloud spending best practices that align with budgetary constraints.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Achieved performance optimization by reducing latency and improving data throughput using </w:t>
      </w:r>
      <w:r w:rsidRPr="003813CA">
        <w:rPr>
          <w:rStyle w:val="span"/>
          <w:rFonts w:ascii="Arial" w:eastAsia="Century Gothic" w:hAnsi="Arial" w:cs="Arial"/>
          <w:b/>
          <w:bCs/>
          <w:sz w:val="22"/>
          <w:szCs w:val="22"/>
        </w:rPr>
        <w:t xml:space="preserve">AWS Direct Connect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PrivateLink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cross-network applications between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on-prem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security enhancements by overseeing the implementation of </w:t>
      </w:r>
      <w:r w:rsidRPr="003813CA">
        <w:rPr>
          <w:rStyle w:val="span"/>
          <w:rFonts w:ascii="Arial" w:eastAsia="Century Gothic" w:hAnsi="Arial" w:cs="Arial"/>
          <w:b/>
          <w:bCs/>
          <w:sz w:val="22"/>
          <w:szCs w:val="22"/>
        </w:rPr>
        <w:t xml:space="preserve">AWS Security 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GuardDuty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automating security assessments to maintain compliance with industry standards such as </w:t>
      </w:r>
      <w:r w:rsidRPr="003813CA">
        <w:rPr>
          <w:rStyle w:val="span"/>
          <w:rFonts w:ascii="Arial" w:eastAsia="Century Gothic" w:hAnsi="Arial" w:cs="Arial"/>
          <w:b/>
          <w:bCs/>
          <w:sz w:val="22"/>
          <w:szCs w:val="22"/>
        </w:rPr>
        <w:t xml:space="preserve">HIPAA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GDPR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enterprise-wide observability frameworks using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Splunk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application performance and enhance incident response protocols via real-time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event-driven architectures utilizing </w:t>
      </w:r>
      <w:r w:rsidRPr="003813CA">
        <w:rPr>
          <w:rStyle w:val="span"/>
          <w:rFonts w:ascii="Arial" w:eastAsia="Century Gothic" w:hAnsi="Arial" w:cs="Arial"/>
          <w:b/>
          <w:bCs/>
          <w:sz w:val="22"/>
          <w:szCs w:val="22"/>
        </w:rPr>
        <w:t xml:space="preserve">AWS SQS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EventBridge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processing scenarios, aligning with microservices practices for operational excellence and business agility.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high-performance, serverless workloads using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processing pipelines to make applications scalable and cost-effective while adhering to enterprise development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cloud-native approaches through the integration of application development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advocating for best practices in resource allocation and architectural patterns.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architecture discussions and internal reviews to ensure continuous alignment with organizational goals, leveraging expertise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emerging technologies for strategic cloud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industry thought leaders and groups, sharing insights on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innovative solutions, and creating technical content to showcase organizational expertise and commitment to excellence.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cloud solutions focused on digital applications for the Civil IT sector, ensuring compliance with regulatory requirements and enabling efficient project delivery through </w:t>
      </w:r>
      <w:r w:rsidRPr="003813CA">
        <w:rPr>
          <w:rStyle w:val="span"/>
          <w:rFonts w:ascii="Arial" w:eastAsia="Century Gothic" w:hAnsi="Arial" w:cs="Arial"/>
          <w:b/>
          <w:bCs/>
          <w:sz w:val="22"/>
          <w:szCs w:val="22"/>
        </w:rPr>
        <w:t xml:space="preserve">web and mobile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project management solutions integrating </w:t>
      </w:r>
      <w:r w:rsidRPr="003813CA">
        <w:rPr>
          <w:rStyle w:val="span"/>
          <w:rFonts w:ascii="Arial" w:eastAsia="Century Gothic" w:hAnsi="Arial" w:cs="Arial"/>
          <w:b/>
          <w:bCs/>
          <w:sz w:val="22"/>
          <w:szCs w:val="22"/>
        </w:rPr>
        <w:t xml:space="preserve">cloud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traditional infrastructure, assisting clients in transitioning to digital workflows while maintaining operational integrity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stakeholder engagement by effectively communicating technical and project-related information to enhance decision-making and improve customer relationships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constructed automated testing workflows utilizing </w:t>
      </w:r>
      <w:r w:rsidRPr="003813CA">
        <w:rPr>
          <w:rStyle w:val="span"/>
          <w:rFonts w:ascii="Arial" w:eastAsia="Century Gothic" w:hAnsi="Arial" w:cs="Arial"/>
          <w:b/>
          <w:bCs/>
          <w:sz w:val="22"/>
          <w:szCs w:val="22"/>
        </w:rPr>
        <w:t xml:space="preserve">CI/CD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quality assurance processes across multiple software development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management strategies incorporating </w:t>
      </w:r>
      <w:r w:rsidRPr="003813CA">
        <w:rPr>
          <w:rStyle w:val="span"/>
          <w:rFonts w:ascii="Arial" w:eastAsia="Century Gothic" w:hAnsi="Arial" w:cs="Arial"/>
          <w:b/>
          <w:bCs/>
          <w:sz w:val="22"/>
          <w:szCs w:val="22"/>
        </w:rPr>
        <w:t xml:space="preserve">AWS 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retrieval processes and enabling scalable storage solutions that meet evolving client needs and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and optimize construction management applications, enhancing user experience and reliability while integrating modern technologies and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systems architecture design to create seamless integrations between disparate platforms and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ensuring data integrity and operational fluidity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performance improvements for existing systems, recommending architectural enhancements based on feedback and monitoring insights collected from ongoing operations and governance.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migration strategies for transitioning legacy applications to cloud infrastructures while ensuring minimal downtime and risk through effective rollback plans and testing protocols.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clients to evaluate product requirements and proposed solutions leveraging the latest technologies to achieve their business goals effectively, driving satisfaction and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programs for internal teams on </w:t>
      </w:r>
      <w:r w:rsidRPr="003813CA">
        <w:rPr>
          <w:rStyle w:val="span"/>
          <w:rFonts w:ascii="Arial" w:eastAsia="Century Gothic" w:hAnsi="Arial" w:cs="Arial"/>
          <w:b/>
          <w:bCs/>
          <w:sz w:val="22"/>
          <w:szCs w:val="22"/>
        </w:rPr>
        <w:t xml:space="preserve">cloud 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emerging technologies, enhancing overall organizational capability in the evolving landscape of digital infrastructure.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relationships with major vendors and cloud service providers, negotiating terms and ensuring alignment with the organization's goals for cloud migration and infrastructure expansion.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