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11 years of experience in software development, specializing in web and mobile applications. Demonstrated expertise in cloud-native development, Docker, Kubernetes, and CI/CD practices. Proven track record in design architecture and implementation of secure, scalable solutions across multiple cloud platforms including AWS, Azure, and GCP.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SaaS,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Git,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React,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cloud-native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deployment for critical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reviews focusing on security compliance, effectively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into software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innovate and refine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microservices development, ensuring robust integration with various data sources while employing industry best practices for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facilitating smooth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scalability and manageability.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critical production issues, collaborating effectively with support teams to ensure minimal downtime for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mentorship sessions for junior engineers, fostering a culture of continuous improvement and adherence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automated testing strategies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regression issues during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user authentication mechanisms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OpenID Connect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security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architecture and systems design, serving as a guide for future projects and onboarding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project management, ensuring fast-paced delivery and adaptability in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application scalability and reduce bottlenecks in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up-to-date with industry trends, actively participating in workshops and tech meetups.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monitoring, enabling proactive issue resolution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best practices, contributing to establishing a robust security framework across all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applications for civil IT projects, focusing on enhancing processes related to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with teams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environment, ensuring streamlined code integration and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cloud-based solutions tailored for government projects, prioritizing user privacy and adhering to strict compliance requirements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between front-end and back-end systems in complex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and increasing accessibility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managers and stakeholders to gather requirements and translate them into technical specifications for system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testing and troubleshooting of applications to ensure high-quality releases,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Agile project management methodologies, conducting daily stand-ups, sprint planning, and retrospectives to enhance team collaboration and project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database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unique data storage needs of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legacy applications, gradually transitioning to modern tech stacks to improve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sessions to redefine system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better resource allocation and faster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detailed technical documentation outlining system architectures and development processes for future reference and compliance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