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designing and implementing scalable web and mobile applications. Proficient in Python, Java, and C#, with strong expertise in enhancing backend systems and developing APIs for identity verification and fraud prevention. Committed to utilizing industry best practices in security and compliance, and experienced in working within agile environments to drive innovation and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Go, JavaScript, TypeScript, SQL,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REST APIs, Microservices, GraphQL, HTML, CSS, jQuery,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CloudFormation,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Machine Learning, OCR, TensorFlow, PyTorch, Natural Language Processing, Computer Vision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GDPR, CCPA, KYC/AML, Encryption, Secure Coding Practices, Identity Verification, Fraud Detection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Postman, Swagger, Visual Studio Code, Eclipse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identity verification platforms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performance and security of backend components and increasing overall system responsiveness close to industry benchmarks.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document scanning and fraud prevention, ensuring efficient integration with existing services while maintaining high security and data privacy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gather requirements for features leveraging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fraud detection mechanisms within identity verification workflows, promoting a collaborative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data handling techniques to secure sensitive personally identifiable information (PII), using </w:t>
      </w:r>
      <w:r w:rsidRPr="003813CA">
        <w:rPr>
          <w:rStyle w:val="span"/>
          <w:rFonts w:ascii="Arial" w:eastAsia="Century Gothic" w:hAnsi="Arial" w:cs="Arial"/>
          <w:b/>
          <w:bCs/>
          <w:sz w:val="22"/>
          <w:szCs w:val="22"/>
        </w:rPr>
        <w:t xml:space="preserve">encryption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secure storage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protect user data throughout the verification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code reviews and architectural discussions, promoting best practices in backend development that align with emerging industry trends in identity verification and document authentication.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systems for detecting fraudulent activities such as document forgery and synthetic identities by leveraging </w:t>
      </w:r>
      <w:r w:rsidRPr="003813CA">
        <w:rPr>
          <w:rStyle w:val="span"/>
          <w:rFonts w:ascii="Arial" w:eastAsia="Century Gothic" w:hAnsi="Arial" w:cs="Arial"/>
          <w:b/>
          <w:bCs/>
          <w:sz w:val="22"/>
          <w:szCs w:val="22"/>
        </w:rPr>
        <w:t xml:space="preserve">ML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reducing false acceptance rates in identity checks.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Modernized mobile image processing pipelines for real-time document scanning, integrating with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access to identity verification tools across platforms without compromising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coordinating with cross-functional teams to enhance product delivery cycles and innovate solutions for complex identity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workshops to educate team members on best practices in </w:t>
      </w:r>
      <w:r w:rsidRPr="003813CA">
        <w:rPr>
          <w:rStyle w:val="span"/>
          <w:rFonts w:ascii="Arial" w:eastAsia="Century Gothic" w:hAnsi="Arial" w:cs="Arial"/>
          <w:b/>
          <w:bCs/>
          <w:sz w:val="22"/>
          <w:szCs w:val="22"/>
        </w:rPr>
        <w:t xml:space="preserve">security compliance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associated with </w:t>
      </w:r>
      <w:r w:rsidRPr="003813CA">
        <w:rPr>
          <w:rStyle w:val="span"/>
          <w:rFonts w:ascii="Arial" w:eastAsia="Century Gothic" w:hAnsi="Arial" w:cs="Arial"/>
          <w:b/>
          <w:bCs/>
          <w:sz w:val="22"/>
          <w:szCs w:val="22"/>
        </w:rPr>
        <w:t xml:space="preserve">KYC/AML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and preventative strategies against identity theft.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of microservices, achieving streamlined workflows and enhancing team collaboration within a cloud-native environment that supports rapid scaling.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performance metrics to iterate on features and back-end processes, driving continuous improvements in user satisfaction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secure coding principles and modern development practices, fostering a culture of knowledge sharing and technical excellence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system architectures and processes using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project documentation remains current and accessible for all team members involved in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setup and customer onboarding with Sales Engineers, providing technical insights necessary for seamless customer implementation of verification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new technologies such as </w:t>
      </w:r>
      <w:r w:rsidRPr="003813CA">
        <w:rPr>
          <w:rStyle w:val="span"/>
          <w:rFonts w:ascii="Arial" w:eastAsia="Century Gothic" w:hAnsi="Arial" w:cs="Arial"/>
          <w:b/>
          <w:bCs/>
          <w:sz w:val="22"/>
          <w:szCs w:val="22"/>
        </w:rPr>
        <w:t xml:space="preserve">OCR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improving document scanning accuracy, consistently delivering enhancements aligned with business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APIs for </w:t>
      </w:r>
      <w:r w:rsidRPr="003813CA">
        <w:rPr>
          <w:rStyle w:val="span"/>
          <w:rFonts w:ascii="Arial" w:eastAsia="Century Gothic" w:hAnsi="Arial" w:cs="Arial"/>
          <w:b/>
          <w:bCs/>
          <w:sz w:val="22"/>
          <w:szCs w:val="22"/>
        </w:rPr>
        <w:t xml:space="preserve">civil IT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aspects relevant to planning and construction management, streamlining service delivery while ensuring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functionality of legacy systems by introducing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maintainability and scalability, which significantly benefited project execution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a paperless contracting solution, promoting efficiency and sustainability in the construction sector by utilizing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optimization of backend services to ensure performance stability and security compliance, catering to the high-stakes nature of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driving innovative solutions in construction and bidding processes by leveraging cutting-edge software technologies to achieve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tracking and monitoring solutions for internal applications, providing actionable insights on user engagement and system effectiveness in civil IT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deploying applications, which significantly enhanced load balancing and resource allocation during peak operational periods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initiatives, evaluating project workflows and technologies to recommend upgrades or changes that promote enhanced delivery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 training and support for civil IT applications, ensuring clients understand system functionalities to maximize the value derived from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validating compliance with industry regulations pertaining to contract management solutions, focusing on maintaining standards in both digital and physical document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deliver tailored documentation tools that meet specific project needs, nurturing stronger relationships with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user guides and technical documentation for internal teams, enhancing the overall understanding of civil IT solutions across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