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backend integration for SaaS platforms. Proficient in API design, workflow engines, and Python frameworks. Expert in integrating complex solutions that leverage agentic AI tooling and enhance reliability and observability without compromising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Ruby, Java,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Flask, Django, Node.js, Spring Boot, Express.js,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Serverless,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OAuth, Microsoft Graph, Zoho CRM, n8n, Webhook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Actions, CI/CD, Visual Studio Code, Postman, JIRA, Confluence, Slack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Sentry, Datadog, New Relic, Splunk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backend integration layers that facilitated the seamless orchestration of workflows using </w:t>
      </w:r>
      <w:r w:rsidRPr="003813CA">
        <w:rPr>
          <w:rStyle w:val="span"/>
          <w:rFonts w:ascii="Arial" w:eastAsia="Century Gothic" w:hAnsi="Arial" w:cs="Arial"/>
          <w:b/>
          <w:bCs/>
          <w:sz w:val="22"/>
          <w:szCs w:val="22"/>
        </w:rPr>
        <w:t xml:space="preserve">n8n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interactions between various enterprise SaaS APIs while ensuring high availability through thoughtful execution of performance optimization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services for agentic components with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managing authentication flows using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smooth integration with </w:t>
      </w:r>
      <w:r w:rsidRPr="003813CA">
        <w:rPr>
          <w:rStyle w:val="span"/>
          <w:rFonts w:ascii="Arial" w:eastAsia="Century Gothic" w:hAnsi="Arial" w:cs="Arial"/>
          <w:b/>
          <w:bCs/>
          <w:sz w:val="22"/>
          <w:szCs w:val="22"/>
        </w:rPr>
        <w:t xml:space="preserve">Microsoft 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Zoho CRM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for effective data handling.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custom adapters and connectors for numerous API endpoints, including those for </w:t>
      </w:r>
      <w:r w:rsidRPr="003813CA">
        <w:rPr>
          <w:rStyle w:val="span"/>
          <w:rFonts w:ascii="Arial" w:eastAsia="Century Gothic" w:hAnsi="Arial" w:cs="Arial"/>
          <w:b/>
          <w:bCs/>
          <w:sz w:val="22"/>
          <w:szCs w:val="22"/>
        </w:rPr>
        <w:t xml:space="preserve">Lyzr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LinkedIn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involved normalizing and logging CRM activities to maintain clear data flow and compliance during system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reliability and observability features within backend services, employing structured practices such as implementing </w:t>
      </w:r>
      <w:r w:rsidRPr="003813CA">
        <w:rPr>
          <w:rStyle w:val="span"/>
          <w:rFonts w:ascii="Arial" w:eastAsia="Century Gothic" w:hAnsi="Arial" w:cs="Arial"/>
          <w:b/>
          <w:bCs/>
          <w:sz w:val="22"/>
          <w:szCs w:val="22"/>
        </w:rPr>
        <w:t xml:space="preserve">idempotency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retries, and backoff strategies that significantly improved fault tolerance and service robustness across the entire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complex dynamic requirements into actionable backend components and reusable workflows, thereby enhancing team productivity and promoting rapid revisions in the integration workflow design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and contributed to demo handoff packs, ensuring that details about architecture, workflows, and API endpoints are effectively communicated and well-understood and also facilitating smooth transition to delivery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security enhancements in service components, focusing on best practices such as secrets management and token refreshing, ensuring unauthorized access is minimized, especially in handling sensitive Personally Identifiable Information (PII).</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workflows for potential optimizations, leveraging metrics from monitoring tools to drive data-informed decisions that lead to improved efficiency in task execution and enterprise resource utilization across various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solutions to manage unique integration challenges, incorporating cutting-edge techniques to adapt to changing technology landscapes while ensuring the integrity of backend services is upheld at all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via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automation of deployment processes and fostering a culture of continuous integration and delivery that significantly shortened release cycles and increased deployment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regular code reviews and design discussions to align project goals with engineering best practices, which fostered a collaborative environment that encouraged innovative solutions and technical growth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digital solutions tailored for the civil IT sector, leveraging SaaS platforms for planning and resource management, which enhanced operational efficiency and facilitated seamless communication across teams during project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consultation-based applications that integrated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bidding and construction management, ensuring that user data was efficiently retrieved and updated via dynamic backend workflows built with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document and translate technical requirements into actionable backend specifications, thus aligning software deliverables with stakeholder needs and project objectives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successful rollout of paperless contracting solutions, utilizing integration strategies that harmonized communications between disparate systems using well-structured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promoting a more efficient contracting workflow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functionality testing and integration validation for backend applications, incorporating user feedback and user acceptance criteria to refine feature sets and enhance overall user experience during project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data exchange protocols while integrating third-party solutions, ensuring adherence to regulatory compliance for construction data management within the application infrastructure and maintaining high user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inspection management systems by integrating innovative logging and monitoring tools that provided insights into app performance and user engagement, allowing for quick identification of areas that needed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local environment development that mirrored production setups, aiding DevOps practices focused on ensuring consistency and reliability across deployment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