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backend development, particularly in web and mobile applications. Proven expertise in Kotlin, Java, and Spring Framework, with strong capabilities in AWS and CI/CD methodologies. Adept at collaborating with cross-functional teams to deliver high-quality solutions that drive business growth, enhance customer engagement, and elevate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Kotlin, Java, SQL, JavaScript,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Spring Boot, Hibernate, Ktor, Micronaut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DynamoDB, PostgreSQL, MongoDB,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Docker, Kubernetes, Jenkins,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JUnit, Mockito, Selenium, Postman,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backend features for flexEngage products leveraging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functionality aligned with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Management and Data Engineering, to enhance product features and achieve high standards of quality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tests using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reliability and maintainability of backend systems, facilitating smoother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provision and manage cloud resources effectively, enabling scalable backend solutions to accommodate growing user traffic.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to a microservices architecture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frequency and reducing system downtime through improved fault isolation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peer code reviews, providing constructive feedback to maintain high code quality and encourage adherence to best practices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codebase improvements through regular refactoring sessions, resulting in enhanced performance and maintainability while fostering a culture of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Tier 3 on-call support to troubleshoot and resolve backend issues promptly, ensuring high availability and responsiveness of business-critical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and architectural decisions to provide clarity and guidance for new team members and future projects, fostering knowledge sharing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ceremonies including sprint planning and retrospectives, helping the team to continuously refine processes and improve operational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backend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Infotech, helping deliver robust digital solutions for civil engineering projects effectively and on schedule.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lifecycle, from requirements gathering to production deployment, ensuring smooth transitions and stakeholder satisfaction while adhering to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data storage solution, writing complex queries and optimizing existing database structures for improved performance in construction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layers with third-party APIs to facilitate seamless data exchange for construction planning tools, enhancing interoperability across various platforms and tools used by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backend solutions with frontend technologies, ensuring cohesive application performance and 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