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backend development, specializing in Java and Kotlin within JVM ecosystems. Expertise in building scalable services using Micronaut, Spring, and deploying via Kubernetes. Demonstrated ability in driving code quality and operational excellence while collaborating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Python, Go, JavaScript, TypeScript, Rust,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Micronaut, Spring, JAX-RS, Hibernate, Express, Django, Flask,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Deployment:</w:t>
      </w:r>
      <w:r w:rsidRPr="003813CA">
        <w:rPr>
          <w:rFonts w:ascii="Arial" w:eastAsia="Century Gothic" w:hAnsi="Arial" w:cs="Arial"/>
          <w:sz w:val="22"/>
          <w:szCs w:val="22"/>
        </w:rPr>
        <w:t xml:space="preserve"> Docker, Kubernetes, Helm, CI/CD, Terraform, Jenkins, GitLab,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RabbitMQ, Apache Kafka, MongoDB,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Grafana, Prometheus, Sentry, Mixpanel, ELK Stack, New Relic, DataDog,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TDD, API First, Microservices, Code Reviews, Automated Testing, Version Control,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core backend services for user management at Blend360,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integration with existing systems while following robust </w:t>
      </w:r>
      <w:r w:rsidRPr="003813CA">
        <w:rPr>
          <w:rStyle w:val="span"/>
          <w:rFonts w:ascii="Arial" w:eastAsia="Century Gothic" w:hAnsi="Arial" w:cs="Arial"/>
          <w:b/>
          <w:bCs/>
          <w:sz w:val="22"/>
          <w:szCs w:val="22"/>
        </w:rPr>
        <w:t xml:space="preserve">API 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driving software development practices that emphasized continuous integration and deployment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bottlenecks in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service reliability by implementing comprehensive monitoring with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uptime and incident response time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containerized applications, focusing on scalability and efficient resource management, while orchestrating complex configurations using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 culture of code quality by enforcing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integrating automated testing tools that covered various application components and ensuring high standards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 that handled user authentication and authorization using </w:t>
      </w:r>
      <w:r w:rsidRPr="003813CA">
        <w:rPr>
          <w:rStyle w:val="span"/>
          <w:rFonts w:ascii="Arial" w:eastAsia="Century Gothic" w:hAnsi="Arial" w:cs="Arial"/>
          <w:b/>
          <w:bCs/>
          <w:sz w:val="22"/>
          <w:szCs w:val="22"/>
        </w:rPr>
        <w:t xml:space="preserve">Keycloak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security compliance without compromising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to align on architectural decisions, fostering a strong sense of ownership and accountability towards technical outcomes within the backend engineering guild.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and design discussions aimed at high-level architecture decisions, applying insights to improve development efficiency and service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structured logging environments with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Mixpanel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capturing application logs and user activity to inform business decisions and route causes for performance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establishing best practices around DevOps workflows, optimizing deployment pipelines that decreased manual interventions and increased overall deployment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backend development, sharing knowledge about best tools and frameworks, while conducting workshops on </w:t>
      </w:r>
      <w:r w:rsidRPr="003813CA">
        <w:rPr>
          <w:rStyle w:val="span"/>
          <w:rFonts w:ascii="Arial" w:eastAsia="Century Gothic" w:hAnsi="Arial" w:cs="Arial"/>
          <w:b/>
          <w:bCs/>
          <w:sz w:val="22"/>
          <w:szCs w:val="22"/>
        </w:rPr>
        <w:t xml:space="preserve">JVM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 flow between microservices using messaging frameworks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communication within distributed systems and enhancing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system troubleshooting and optimization tasks, utilizing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and improve application performance across diverse hosting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the latest backend technologies and methodologies, advocating for their adoption where beneficial to project goals and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discussions on future technology adoption, ensuring alignment with business strategies while keeping abreast of current industry trends affecting backend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Infotech, greatly enhancing the client-facing applications in the civil IT space with a focus on planning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operational workflows within platforms for digital solutions that improved compliance and efficiency in bidding and contracting, enhancing overall project visibility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feedback mechanisms that improved service iteration cycles while addressing client-specific needs in construction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data integrity and availability that minimized latency during peak operations for inspection and data management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RESTful service development, ensuring seamless interactions with front-end components needed for client contracts and document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of backend services, ensuring continuous delivery and integration methodologies were adhered to throughout the project duration.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agile practices, contributing to sprint planning and retrospective meetings that improved team dynamics and project delivery timelines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resilience through strategic use of caching mechanisms and database optimization techniques, significantly boosting application responsiveness amidst fluctuating loads during project peak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in building and managing APIs, enabling integration with external services that diversified the offered functionalities and enhanced user experience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data migration initiatives ensuring legacy systems were successfully modernized to new cloud-based solutions that supported scalability and future growth targets for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internal documentation practices that ensured knowledge sharing and smoother onboarding processes, ultimately enhancing team performance and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translating business needs into technical specifications that informed development priorities and project scopes.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