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backend systems for web and mobile applications. Adept in building scalable APIs and managing cloud infrastructures, with a strong proficiency in Python and FastAPI. Proven track record in collaborating with cross-functional teams to deliver robust machine learning infrastructure and strong optimization of data pipelines. Passionate about leveraging modern technologies to enhance functionality and performance of AI-driven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Celery,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AWS,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w:t>
      </w:r>
      <w:r w:rsidRPr="003813CA">
        <w:rPr>
          <w:rFonts w:ascii="Arial" w:eastAsia="Century Gothic" w:hAnsi="Arial" w:cs="Arial"/>
          <w:sz w:val="22"/>
          <w:szCs w:val="22"/>
        </w:rPr>
        <w:t xml:space="preserve"> Vertex AI, TensorFlow, Spark,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Terraform, Jira,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end-to-end machine learning pipelines and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preparation and real-time inference for Stay22's innovative AI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backend and API development for the Roam and Spark engines, leveraging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and highly performant microservices that support dynamic user engagement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ML engineering team, integrating trained models into production services while optimizing data flows through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technologies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internal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client/gateway layers, allowing product teams to effectively utilize language models for enhanced content management and personalized user experiences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developer-facing tools that accelerated AI experimentation, acting as a centralized </w:t>
      </w:r>
      <w:r w:rsidRPr="003813CA">
        <w:rPr>
          <w:rStyle w:val="span"/>
          <w:rFonts w:ascii="Arial" w:eastAsia="Century Gothic" w:hAnsi="Arial" w:cs="Arial"/>
          <w:b/>
          <w:bCs/>
          <w:sz w:val="22"/>
          <w:szCs w:val="22"/>
        </w:rPr>
        <w:t xml:space="preserve">AI/ML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innovation and cross-team collaboration more effectively and rapidly.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and automated testing frameworks, ensuring high code quality and security measures that strengthened the deployment processes throughout Stay22's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Forge/platform team to design cloud infrastructure solutions tailored for AI systems, enabling robust monitoring and logging practices that enhanced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optimization practices, reflecting a strong commitment to maintaining and enhancing backend systems, data flows, and resolving performance bottlenecks as they arise.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all backend systems and APIs, ensuring maintainability and clarity for future development efforts while upholding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of backend development, specifically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deployments, fostering a culture of learning and improvement within the team, and ensuring consistent high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on code quality, fostering a collaborative team environment focused on engineering excellence and sharing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align engineering efforts with business goals, effectively communicating technical concepts to non-technical stakeholders, promoting efficient collaboration and project successes.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integrating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leading to enhanced scalability and more streamlined deployment processes across product lines, ultimately improving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ensuring seamless integration and scalability of backend services in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machine learning inference engines, significantly improving model deployment capabilities and enabling data-driven decision-making processes at Stay22.</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digital solutions for civil IT processes, enhancing planning, bidding, and construction management workflows while ensuring efficiency and compliance across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that facilitated seamless integration between various digital platforms for planning and bidding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a paperless contracting solution, streamlining processes to enhance the user experience and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that supported management applications, ensuring performance and stability during peak usage for construction and inspection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through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team accountability and transparency while enhancing project management and delivery strategies for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scalable applications that integrate with various data sources and APIs, facilitating enhanced user interactions that drove stakeholder engagement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deployment of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across development, testing,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consolidate and modernize legacy applications, enhancing capabilities and performance by migrating services to a cloud-based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best practices in API development and integration techniques, boosting overall team productivity and ensuring alignment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code refactoring initiatives that significantly enhanced application response time and reliability in a high-demand civil IT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design and code review sessions aimed at refining application architecture, ensuring adherence to key industry standards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promoting knowledge transfer and skills development in core backend development areas, fostering a learning community within Infotech.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