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backend development, specializing in building scalable applications and integrating AI functionalities. Proven expertise in designing robust APIs and optimizing cloud-based infrastructures on AWS and Azure.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Ruby,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Apache Mesos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Real-Time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WebRTC, WebSocket, Socket.IO,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Apache Spark, Hadoop, ETL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backend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ensuring optimal performance and availability for multi-tenant environments while integrating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robust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data retrieval times and simplified integration for frontend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AI researchers to develop systems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seamless AI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large volumes of text and multimedia datasets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promoting consistent development and deployment processes while ensuring smooth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backend systems, safeguarding sensitive data from breaches and ensuring compliance with industry regulations and standards for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with multidisciplinary teams, providing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robustness of systems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architectures to support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streaming capabilities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for video and audio collaboration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streaming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protocols to create interactive, engaging user experiences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code maintainability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code reviews, fostering a collaborative environment that continuously improved the overall quality of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management and frontend teams to define technical specifications, ensuring clarity and consistency of goals for feature delivery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agile development methodology, facilitating quicker iterations and enhanced adaptability to changing project requirements while maintaining high performance and quality standards in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for civil engineering applications focused on planning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frontend interfaces, enhancing user productivity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functionalities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civil IT solutions, enabling intelligent data analysis and workflow automation that aligned with modern digital solutions for project management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for project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reliability and performance in data storage and retrieval for a variety of civil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automation tools and effectively reduce operational overhead while improving stakeholder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discussions to leverage cloud infrastructure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performance optimization for civil engineering applications delivering high-value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practices in the development cycle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leading to significant reductions in bugs and system failures during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processing and integration of extensive datasets, enhancing analytics capabilities within construction management solutions and improving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consistency across development and production, enabling smoother transitions and reducing deployment issues when rolling out new features in existing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enhance the user interface of civil IT applications, ensuring that backend functionalities supported a seamless and intuitive user experience that met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stay abreast of emerging trends in software development and civil IT, continuously bringing innovative solutions to project challenges and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