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Back-End Software Engineer with over 11 years of experience in software development, focusing on building robust web applications and integrations utilizing Django, AWS, and related technologies. Proven ability to implement effective data models and integrations while collaborating closely with cross-functional teams to drive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SQL,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FastAPI, Express.js,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 Patterns:</w:t>
      </w:r>
      <w:r w:rsidRPr="003813CA">
        <w:rPr>
          <w:rFonts w:ascii="Arial" w:eastAsia="Century Gothic" w:hAnsi="Arial" w:cs="Arial"/>
          <w:sz w:val="22"/>
          <w:szCs w:val="22"/>
        </w:rPr>
        <w:t xml:space="preserve"> Microservices, Serverless, RESTful APIs, GraphQL,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 a fully remote environment, collaborating extensively with product teams to design and deploy scalable solutions that meet business demands and enhance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normalized domain-bound </w:t>
      </w:r>
      <w:r w:rsidRPr="003813CA">
        <w:rPr>
          <w:rStyle w:val="span"/>
          <w:rFonts w:ascii="Arial" w:eastAsia="Century Gothic" w:hAnsi="Arial" w:cs="Arial"/>
          <w:b/>
          <w:bCs/>
          <w:sz w:val="22"/>
          <w:szCs w:val="22"/>
        </w:rPr>
        <w:t xml:space="preserve">data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best practices to ensure data integrity and performance optimization, greatly improving the reliability of business intelligence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projects with third-party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developed reliable ETL pipelines, ensuring seamless data flow and availability driven by user requirements and organizational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design discussions, providing technical insights and strategies that shaped product features and prioritized the backlog according to business value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pair programming sessions, fostering a culture of continuous improvement and promoting adherence to </w:t>
      </w:r>
      <w:r w:rsidRPr="003813CA">
        <w:rPr>
          <w:rStyle w:val="span"/>
          <w:rFonts w:ascii="Arial" w:eastAsia="Century Gothic" w:hAnsi="Arial" w:cs="Arial"/>
          <w:b/>
          <w:bCs/>
          <w:sz w:val="22"/>
          <w:szCs w:val="22"/>
        </w:rPr>
        <w:t xml:space="preserve">best development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tailored specifically for the civil IT sector, including systems for construction management and project bidding, enhancing operational workflows throughout project life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initiatives for planning and inspection tasks, integrating essential contracting solutions that streamline documentation and improve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innovative </w:t>
      </w:r>
      <w:r w:rsidRPr="003813CA">
        <w:rPr>
          <w:rStyle w:val="span"/>
          <w:rFonts w:ascii="Arial" w:eastAsia="Century Gothic" w:hAnsi="Arial" w:cs="Arial"/>
          <w:b/>
          <w:bCs/>
          <w:sz w:val="22"/>
          <w:szCs w:val="22"/>
        </w:rPr>
        <w:t xml:space="preserve">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existing applications, leveraging both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services that facilitate smooth transitions from legacy systems to modern architectures.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