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specializing in web and mobile applications. Strong expertise in Ruby on Rails, PostgreSQL, and backend systems combined with proven experience in designing scalable services and improving system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Go, JavaScript, SQL, HTML/CSS, Python, Bash,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React, Express.js, Django, Flask, Vue.js, Sinatra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Docker, Kubernetes, CI/CD, Terraform, Jenkins, Git, GitHub Actions,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and Services:</w:t>
      </w:r>
      <w:r w:rsidRPr="003813CA">
        <w:rPr>
          <w:rFonts w:ascii="Arial" w:eastAsia="Century Gothic" w:hAnsi="Arial" w:cs="Arial"/>
          <w:sz w:val="22"/>
          <w:szCs w:val="22"/>
        </w:rPr>
        <w:t xml:space="preserve"> REST APIs, GraphQL, Webhooks, gRPC, Sidekiq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and Monitoring:</w:t>
      </w:r>
      <w:r w:rsidRPr="003813CA">
        <w:rPr>
          <w:rFonts w:ascii="Arial" w:eastAsia="Century Gothic" w:hAnsi="Arial" w:cs="Arial"/>
          <w:sz w:val="22"/>
          <w:szCs w:val="22"/>
        </w:rPr>
        <w:t xml:space="preserve"> Prometheus, Grafana, ELK Stack, Sentry,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high performance while implementing best practices for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end-to-end technical delivery for complex features, from gathering product requirements through to deployment and monitoring, ensuring alignment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performance bottlenecks in existing systems, optimizing </w:t>
      </w:r>
      <w:r w:rsidRPr="003813CA">
        <w:rPr>
          <w:rStyle w:val="span"/>
          <w:rFonts w:ascii="Arial" w:eastAsia="Century Gothic" w:hAnsi="Arial" w:cs="Arial"/>
          <w:b/>
          <w:bCs/>
          <w:sz w:val="22"/>
          <w:szCs w:val="22"/>
        </w:rPr>
        <w:t xml:space="preserve">database queries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caching strategies to enhance the responsiveness of backend services under load.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Proposed and executed architectural decisions for </w:t>
      </w:r>
      <w:r w:rsidRPr="003813CA">
        <w:rPr>
          <w:rStyle w:val="span"/>
          <w:rFonts w:ascii="Arial" w:eastAsia="Century Gothic" w:hAnsi="Arial" w:cs="Arial"/>
          <w:b/>
          <w:bCs/>
          <w:sz w:val="22"/>
          <w:szCs w:val="22"/>
        </w:rPr>
        <w:t xml:space="preserve">backend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evaluating trade-offs and communicating recommendations to various stakeholders to ensure clarity and alignment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hands-on code reviews and pairing sessions, fostering a culture of learning and technical excellence to improve overall team productivity and skill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advocated for best practices around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deployment, integrating tools for logging, metrics, and tracing to improve system monitoring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and Designers to translate complex product goals into feasible technical solutions while maintaining a focus on user experience and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contributing to root cause analysis and implementing long-term reliability improvements, thus enhancing overall service uptime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new technologies and industry trends, adapting processes and suggesting improvements to keep the team at the forefront of software development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containerization strategies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processes while enhancing scalability and maintainability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w:t>
      </w:r>
      <w:r w:rsidRPr="003813CA">
        <w:rPr>
          <w:rStyle w:val="span"/>
          <w:rFonts w:ascii="Arial" w:eastAsia="Century Gothic" w:hAnsi="Arial" w:cs="Arial"/>
          <w:b/>
          <w:bCs/>
          <w:sz w:val="22"/>
          <w:szCs w:val="22"/>
        </w:rPr>
        <w:t xml:space="preserve">API designs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seamless integration across different services while maintaining high standards of documentation to facilitate collaboration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asynchronous workflows leveraging </w:t>
      </w:r>
      <w:r w:rsidRPr="003813CA">
        <w:rPr>
          <w:rStyle w:val="span"/>
          <w:rFonts w:ascii="Arial" w:eastAsia="Century Gothic" w:hAnsi="Arial" w:cs="Arial"/>
          <w:b/>
          <w:bCs/>
          <w:sz w:val="22"/>
          <w:szCs w:val="22"/>
        </w:rPr>
        <w:t xml:space="preserve">Sidekiq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background job processing to support complex business logic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technical direction within the organization, ensuring cohesive development practices across multiple teams and driving consistency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w:t>
      </w:r>
      <w:r w:rsidRPr="003813CA">
        <w:rPr>
          <w:rStyle w:val="span"/>
          <w:rFonts w:ascii="Arial" w:eastAsia="Century Gothic" w:hAnsi="Arial" w:cs="Arial"/>
          <w:b/>
          <w:bCs/>
          <w:sz w:val="22"/>
          <w:szCs w:val="22"/>
        </w:rPr>
        <w:t xml:space="preserve">social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application, focusing on user engagement through effective feeds and notifications, which contributed to an enhanced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sought feedback from product teams post-deployment, responding flexibly to any emerging technical challenges or needs that surfaced post-launch.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 to support digital solutions in planning and construction management for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cross-functional teams to integrate core functionalities into applications, enhancing system interoperability and driving efficiency through optimized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solutions that simplified complex engineering processes, deploying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data accessibility and user interactions across multiple interfaces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data normalization and query optimization, ensuring high performance and reliability in responding to user queries.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strategies to support continued delivery of reliable features within applications, advocating for resilient code practices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managing branch strategies and ensuring seamless integration of code across various development environments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legacy systems, ensuring crucial updates related to safety and efficiency were executed timely to meet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software functionalities, translating insights into actionable improvements that aligned with client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technical documentation for software processes and systems, improving onboarding efficiency and serving as a reference for both new and existing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sessions, contributing technical insight regarding system design and architecture while ensuring timelines remained feasible given existing resources and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application performance, diagnosing issues promptly and implementing effective solutions that mitigated user disruptions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providing constructive feedback to peers to foster a culture of excellence and continuous improvement in software craftsmanship.</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