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Senior BI Developer with over 11 years of experience in software development, specializing in web and mobile BI solutions. Adept at leading the design and implementation of advanced BI technologies while ensuring scalability and data integrity. Proven ability to mentor teams and navigate complex stakeholder environments to deliver actionable insights, leveraging deep technical expertise in BI development and analytics.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R, JavaScript, Java, C#, TypeScript,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 Tools &amp; Platforms:</w:t>
      </w:r>
      <w:r w:rsidRPr="003813CA">
        <w:rPr>
          <w:rFonts w:ascii="Arial" w:eastAsia="Century Gothic" w:hAnsi="Arial" w:cs="Arial"/>
          <w:sz w:val="22"/>
          <w:szCs w:val="22"/>
        </w:rPr>
        <w:t xml:space="preserve"> Tableau, Power BI, Looker, QlikView, Azure Synapse, AWS QuickSight, Google Data Studio, IBM Cognos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&amp; ETL:</w:t>
      </w:r>
      <w:r w:rsidRPr="003813CA">
        <w:rPr>
          <w:rFonts w:ascii="Arial" w:eastAsia="Century Gothic" w:hAnsi="Arial" w:cs="Arial"/>
          <w:sz w:val="22"/>
          <w:szCs w:val="22"/>
        </w:rPr>
        <w:t xml:space="preserve"> Apache NiFi, Talend, Informatica, SSIS, Apache Airflow, Kettle (Pentaho), AWS Glue,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Snowflake, Redshift, Google BigQuery,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Visualization:</w:t>
      </w:r>
      <w:r w:rsidRPr="003813CA">
        <w:rPr>
          <w:rFonts w:ascii="Arial" w:eastAsia="Century Gothic" w:hAnsi="Arial" w:cs="Arial"/>
          <w:sz w:val="22"/>
          <w:szCs w:val="22"/>
        </w:rPr>
        <w:t xml:space="preserve"> Star Schema, Snowflake Schema, NoSQL Databases, Data Lakes, Data Mesh, Power Query, D3.js, ECharts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implementation of advanced </w:t>
      </w:r>
      <w:r w:rsidRPr="003813CA">
        <w:rPr>
          <w:rStyle w:val="span"/>
          <w:rFonts w:ascii="Arial" w:eastAsia="Century Gothic" w:hAnsi="Arial" w:cs="Arial"/>
          <w:b/>
          <w:bCs/>
          <w:sz w:val="22"/>
          <w:szCs w:val="22"/>
        </w:rPr>
        <w:t xml:space="preserve">BI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comprehensive insights to support decision-making, effectively collaborating with stakeholders to understand their needs and translate them into scalable, strategic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robust </w:t>
      </w:r>
      <w:r w:rsidRPr="003813CA">
        <w:rPr>
          <w:rStyle w:val="span"/>
          <w:rFonts w:ascii="Arial" w:eastAsia="Century Gothic" w:hAnsi="Arial" w:cs="Arial"/>
          <w:b/>
          <w:bCs/>
          <w:sz w:val="22"/>
          <w:szCs w:val="22"/>
        </w:rPr>
        <w:t xml:space="preserve">BI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data products utilizing complex analytic tools, improving efficiencies in </w:t>
      </w:r>
      <w:r w:rsidRPr="003813CA">
        <w:rPr>
          <w:rStyle w:val="span"/>
          <w:rFonts w:ascii="Arial" w:eastAsia="Century Gothic" w:hAnsi="Arial" w:cs="Arial"/>
          <w:b/>
          <w:bCs/>
          <w:sz w:val="22"/>
          <w:szCs w:val="22"/>
        </w:rPr>
        <w:t xml:space="preserve">ETL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w:t>
      </w:r>
      <w:r w:rsidRPr="003813CA">
        <w:rPr>
          <w:rStyle w:val="span"/>
          <w:rFonts w:ascii="Arial" w:eastAsia="Century Gothic" w:hAnsi="Arial" w:cs="Arial"/>
          <w:b/>
          <w:bCs/>
          <w:sz w:val="22"/>
          <w:szCs w:val="22"/>
        </w:rPr>
        <w:t xml:space="preserve">data 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best practice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fostering an environment of professional growth and skill development through knowledge sharing and practical application of technologies like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and reliability of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innovative techniques for managing complex </w:t>
      </w:r>
      <w:r w:rsidRPr="003813CA">
        <w:rPr>
          <w:rStyle w:val="span"/>
          <w:rFonts w:ascii="Arial" w:eastAsia="Century Gothic" w:hAnsi="Arial" w:cs="Arial"/>
          <w:b/>
          <w:bCs/>
          <w:sz w:val="22"/>
          <w:szCs w:val="22"/>
        </w:rPr>
        <w:t xml:space="preserve">data 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across multiple source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Aligned BI development initiatives with the organization's strategic goals by employing emerging trends in </w:t>
      </w:r>
      <w:r w:rsidRPr="003813CA">
        <w:rPr>
          <w:rStyle w:val="span"/>
          <w:rFonts w:ascii="Arial" w:eastAsia="Century Gothic" w:hAnsi="Arial" w:cs="Arial"/>
          <w:b/>
          <w:bCs/>
          <w:sz w:val="22"/>
          <w:szCs w:val="22"/>
        </w:rPr>
        <w:t xml:space="preserve">cloud-based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techniques to enhance overall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 and security protocols to ensure compliance with relevant regulations, maintaining high standards of data handling and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health data analytics tools to deliver actionable insights through well-defined reports and dashboards, enhancing data-driven decision-making capabilities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and methodologies into existing BI frameworks to keep pace with industry trends, ensuring relevance and effectiveness of solutions delivered.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technical concepts clearly to diverse stakeholder groups, ensuring preparedness in utilizing </w:t>
      </w:r>
      <w:r w:rsidRPr="003813CA">
        <w:rPr>
          <w:rStyle w:val="span"/>
          <w:rFonts w:ascii="Arial" w:eastAsia="Century Gothic" w:hAnsi="Arial" w:cs="Arial"/>
          <w:b/>
          <w:bCs/>
          <w:sz w:val="22"/>
          <w:szCs w:val="22"/>
        </w:rPr>
        <w:t xml:space="preserve">advanced BI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strategic initiatives and corporate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models and visualizations using various tools and frameworks, empowering stakeholders in their data exploration while supporting coherent visual communication in their presentations.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an escalation point for technical issues, collaborating with multi-disciplinary teams to deliver solutions that aligned with organizational objectives and technical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infrastructure scalability and data accessibility, promoting a culture of collaboration and continuous improvement across BI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r w:rsidRPr="003813CA">
        <w:rPr>
          <w:rStyle w:val="span"/>
          <w:rFonts w:ascii="Arial" w:eastAsia="Century Gothic" w:hAnsi="Arial" w:cs="Arial"/>
          <w:b/>
          <w:bCs/>
          <w:sz w:val="22"/>
          <w:szCs w:val="22"/>
        </w:rPr>
        <w:t xml:space="preserve">ETL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innovative project methodologies and development strategies, driving improvements in data handling and reporting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source control and deployment processes, increasing the reliability and scalability of BI solutions delivered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new and emerging BI technologies, continuously seeking out improvements in existing systems to bolster analytical capabilities and data processing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data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urban planning applications, integrating with various data sources to support planning, bidding, and construction management processes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automating </w:t>
      </w:r>
      <w:r w:rsidRPr="003813CA">
        <w:rPr>
          <w:rStyle w:val="span"/>
          <w:rFonts w:ascii="Arial" w:eastAsia="Century Gothic" w:hAnsi="Arial" w:cs="Arial"/>
          <w:b/>
          <w:bCs/>
          <w:sz w:val="22"/>
          <w:szCs w:val="22"/>
        </w:rPr>
        <w:t xml:space="preserve">data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data preparation and integration for construction management solutions while ensuring seamless access to critical information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create dynamic reports that provided insights into project progress and logistics, directly supporting civil engineering stakeholders in making informed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paperless contracting, streamlining processes and improving communication across various departments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interactive dashboards utilizing BI tools to facilitate deep dives into project data, allowing stakeholders to identify trends and address potential issues proactively.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discussions for scalable applications focused on construction management, ensuring that software solutions aligned with industry best practices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product offerings, promoting a data-driven culture within the company while leveraging insights for strategic planning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user roles and access within </w:t>
      </w:r>
      <w:r w:rsidRPr="003813CA">
        <w:rPr>
          <w:rStyle w:val="span"/>
          <w:rFonts w:ascii="Arial" w:eastAsia="Century Gothic" w:hAnsi="Arial" w:cs="Arial"/>
          <w:b/>
          <w:bCs/>
          <w:sz w:val="22"/>
          <w:szCs w:val="22"/>
        </w:rPr>
        <w:t xml:space="preserve">data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data governance policies were adhered to in a dynamic and evolving project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RESTful APIs, enhancing the ability of external applications to interact with core systems for integration purposes within health and engineering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code reviews to maintain high-quality standards in software delivery, promoting collaboration and engagement within the team for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metrics and logging to facilitate improved decision-making processes within applications that handled vast quantities of construction-related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covering complex software architectures, data flows, and security protocols to aid in the onboarding and training of new team members and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