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AI Security, Cloud Security, and Cybersecurity. Proven track record in developing frameworks for AI data governance and enhancing security postures for web and mobile applications. Adept at implementing complex solutions that integrate AI frameworks and ensure data integrity and compliance across diverse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LangChain, AWS SageMaker, Google Vertex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Frameworks:</w:t>
      </w:r>
      <w:r w:rsidRPr="003813CA">
        <w:rPr>
          <w:rFonts w:ascii="Arial" w:eastAsia="Century Gothic" w:hAnsi="Arial" w:cs="Arial"/>
          <w:sz w:val="22"/>
          <w:szCs w:val="22"/>
        </w:rPr>
        <w:t xml:space="preserve"> NIST AI RMF, MITRE ATLAS, OWASP Top 10 for LLM Applications, ISO 27001, CIS Controls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SAST, DAST, DSPM, NHI Security, SSPM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establishment of an enterprise AI Security program at Blend360, defining comprehensive policies, standards, and best practices to bolster overall organizational security posture and enhance compliance with evolving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visibility and control measures over AI access and behaviors through advanced monitoring tools, improving the security of sensitive data and reducing risk of potential breaches within AI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methods to defend against attack vectors such as prompt injection and jailbreaking, utilizing cutting-edge techniques that have proven effective in securing AI models from external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introduce AI security control points into the CI/CD pipeline, enhancing security during development processes and ensuring the integrity of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execution of multi-year roadmaps to AI security, leveraging comprehensive AI framework methodologies for risk assessment and procedural implementations to mitigate vulnerabilities and enhance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AI security posture reviews within existing operational processes, ensuring continuous monitoring and improvement of security strategies concerning AI applications and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coordinated the formation of the AI Center of Excellence, driving innovation in security practices and promoting knowledge sharing across departments regarding AI and machine learning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enterprise-wide risk assessment initiatives related to data management and protection, highlighting the importance of data quality and security considerations in the wake of increasing digital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strategic leadership on data-driven transformations, ensuring security governance principles were upheld during modernization, cloud adoption, and other digital initiatives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quality, metadata management strategies, and issue remediation functions to improve data integrity, empowering stakeholders to trust data outputs utilized in critical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solutions to detect and respond to anomalous model behaviors, ensuring a proactive stance against potential security risks stemming from AI system misuse.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actionable insights to security operations teams for effectively detecting and responding to AI-specific breaches, optimizing incident response protocols to safeguard enterprise assets.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improvement efforts around the security architecture, integrating innovative practices that align with the latest standards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training sessions and workshops aimed at enhancing the understanding of AI security implications and best practices among team members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post-incident analysis activities to ensure lessons learned were documented and translated into improved strategies, demonstrating commitment to continuous learning and adaptability within security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planning and construction management at Infotech, employing best practices in software development to enhance project lifecycle efficiency and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a paperless contracting solution, integrating various digital systems that streamline communication and improve data management processes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automated tools that facilitate data inspections, improving operational workflows and ensuring compliance with regulatory requirements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refinement of bidding systems, focusing on enhancing user experiences through detailed requirements gathering and iterative development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improving system reliability, which reduced defect rates and increased client satisfaction across software solutions deployed in construction-related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that connect various digital solutions, providing seamless data access for stakeholders and integrating third-party services effectively into existing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deployment of digital tools while enhancing scalability for client usage without compromising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promotional strategies for Infotech's digital solutions, engaging with stakeholders to highlight innovative benefits and address any potential concerns related to software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software maintenance practices, empowering junior engineers while establishing a culture of quality assurance and sustainable development within the IT department.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audits of existing applications to ensure compliance with best practice standards, providing recommendations that ultimately strengthened the security posture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processes within the organization, encouraging an environment of collaboration and enhancing skills related to software engineering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project documentation, ensuring comprehensive records were maintained for all software development processes and reflecting best practices in civil IT software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