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web and mobile applications. Proven track record in AI and machine learning integration, with strong capabilities in designing and deploying scalable SaaS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JavaScript, R, SQL, Java,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TensorFlow, PyTorch, Keras, scikit-learn, OpenCV, NLTK,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 &amp; Tools:</w:t>
      </w:r>
      <w:r w:rsidRPr="003813CA">
        <w:rPr>
          <w:rFonts w:ascii="Arial" w:eastAsia="Century Gothic" w:hAnsi="Arial" w:cs="Arial"/>
          <w:sz w:val="22"/>
          <w:szCs w:val="22"/>
        </w:rPr>
        <w:t xml:space="preserve"> AWS, Azure, Google Cloud, Docker, Kubernetes, Terraform,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React, Vue.js, Angular, ASP.NET Core, Razor,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Jest, Selenium, JUnit, Postman, Cypress, Unit Testing, Integration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AI features for advanced cybersecurity solutions, applying knowledge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and best practices, ensuring seamless integration into existing SaaS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encouraged knowledge sharing, fostering a collaborative environment that enhanced team performance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r w:rsidRPr="003813CA">
        <w:rPr>
          <w:rStyle w:val="span"/>
          <w:rFonts w:ascii="Arial" w:eastAsia="Century Gothic" w:hAnsi="Arial" w:cs="Arial"/>
          <w:b/>
          <w:bCs/>
          <w:sz w:val="22"/>
          <w:szCs w:val="22"/>
        </w:rPr>
        <w:t xml:space="preserve">data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for large-scale datasets, leveraging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advanced </w:t>
      </w:r>
      <w:r w:rsidRPr="003813CA">
        <w:rPr>
          <w:rStyle w:val="span"/>
          <w:rFonts w:ascii="Arial" w:eastAsia="Century Gothic" w:hAnsi="Arial" w:cs="Arial"/>
          <w:b/>
          <w:bCs/>
          <w:sz w:val="22"/>
          <w:szCs w:val="22"/>
        </w:rPr>
        <w:t xml:space="preserve">data warehousing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facilitate real-time data analytics and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system architecture and API specifications, ensuring efficient integration of </w:t>
      </w:r>
      <w:r w:rsidRPr="003813CA">
        <w:rPr>
          <w:rStyle w:val="span"/>
          <w:rFonts w:ascii="Arial" w:eastAsia="Century Gothic" w:hAnsi="Arial" w:cs="Arial"/>
          <w:b/>
          <w:bCs/>
          <w:sz w:val="22"/>
          <w:szCs w:val="22"/>
        </w:rPr>
        <w:t xml:space="preserve">AI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cloud-based infrastructure to enhance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integration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UI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state-of-the-art automated testing tools, resulting in improved software reliability and reduced bug incidence across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timelines and deliverables, enhancing coordination with stakeholders and aligning development efforts with business goals for maximum impact.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documentation and specifications for all developed features, adhering to industry standards, which facilitated seamless onboarding and knowledge transfer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OAuth2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SAML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LDAP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authorization and authentication, ensuring the protection of sensitive data throughout the application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conjunction with CI/CD pipelines to automate deployment processes, enhancing operational efficiencies across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optimize existing algorithms, focused on minimizing computational costs and improving the environmental impact of deployed AI solutions, aligning with corporate sustainability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managers to gather and analyze business requirements, transforming them into technical specifications that guided the development of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 processes, emphasizing adherence to coding standards, and encouraging continuous improvement practices across the team to drive overall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solutions by integrating </w:t>
      </w:r>
      <w:r w:rsidRPr="003813CA">
        <w:rPr>
          <w:rStyle w:val="span"/>
          <w:rFonts w:ascii="Arial" w:eastAsia="Century Gothic" w:hAnsi="Arial" w:cs="Arial"/>
          <w:b/>
          <w:bCs/>
          <w:sz w:val="22"/>
          <w:szCs w:val="22"/>
        </w:rPr>
        <w:t xml:space="preserve">data lakes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advocating data mesh architecture principles, and facilitating advanced analytics capabilities that aligned with user needs and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innovative methods for improving UX/UI, recognizing latent user experience challenges, and implementing feedback-driven adjustments to enhance engagement and satisfaction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complex projects, leveraging both technical expertise in software development and leadership skills to drive projects from conception to production, ensuring timely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IT teams to digital solutions enhancing bidding, construction management, and inspection processes, streamlining workflows and improving communication across various stakeholders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enterprise-level SaaS solutions that improved the digital accessibility of construction management tools, contributing significantly to the company’s innovation in civil infrastructure processes and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develop backend systems for construction-related applications, ensuring data integrity and optimizing retrieval processes for real-time data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application testing and debugging sessions utilizing automated testing frameworks, contributing to enhanced reliability and performance of applications within the civil IT sphere.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microservices architecture for enhanced scalability and improved module integration within civil applications, leveraging container orchestration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developed ETL processes for migrating legacy systems to modern web applications, ensuring minimal disruption and effective data transition workflows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APIs and system integrations, which provided clarity and guidance for future development efforts within the civil engineering domain, facilitating knowledge transfer.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key project stakeholders, including engineers and project managers, to gather requirements and translate them into technical specifications for software updates and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discuss project progress and address any challenges, fostering a customer-focused approach while advocating for best practices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train teams on the integration of digital solutions within paperless contracting, emphasizing increased efficiency and reduction of unnecessary administrative overheads.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automation capabilities by integrating CI/CD processes into existing projects, enhancing deployment speed and streamlining the release procedures for critical software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documentation and release notes, ensuring all software changes were communicated effectively to internal and external stakeholders, reflecting a commitment to transparency in project developments.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