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11 years of experience specializing in web and mobile applications. Proficient in AI, LLMs, and MLOps with strong experience in building Generative AI systems. Expert in utilizing modern technologies such as Python, LangChain, and cloud platforms for developing robust and scalable applications. A collaborative problem-solver dedicated to delivering strategic business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LangChain, LlamaIndex, TensorFlow, PyTorch, scikit-learn, Keras,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AWS, Azure, GCP Vertex AI, Pinecone,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Vector databases, BigQuery,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Docker, Kubernetes, Jenkins, Git, Terraform, MLOps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architectures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enhance performance, and ensure scalable deployments across various ecosystems,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Vertex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allowing for efficient semantic search and retrieval of information to enhance user experience and data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translate complex business requirements into high-performance AI-centric solutions, effectively addressing client needs and accelerating project timelines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and monitoring of AI models, which increased operational efficiency and reduced time-to-market for new product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model optimization and fine-tuning practices, focusing on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through advanced machine learning techniques, leveraging experience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GPT-4</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LLaMA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agentic workflows that automated multi-step reasoning tasks, reducing manual oversight and ensuring consistent output quality while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on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Pinecone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ensuring teams kept abreast of the latest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to stay updated on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natural language processing, applying knowledge to innovate and recommend improvements as needed 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error handling and cost optimization strategies that reduced waste, directly benefiting project stakeholders by lowering operational expenditure significantly without compromising 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detailing AI project development processes, ensuring transparency and ease of handoff to development and operations teams while enhancing institutional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sophisticated AI techniques by actively participating in design discussions and code reviews to foster best practices and enhance software quality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data governance and ethical considerations in AI development, implementing responsible AI best practices to ensure compliance with industry regulations and safeguard user privacy.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model training cycles by leveraging scalable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under varying workload conditions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interfaced with clients to gather insights and feedback on AI systems, iterating solutions to better meet evolving business needs and enhance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intellectual property by developing and patenting innovative generative algorithms, further solidifying the organization’s reputation as a leading AI solutions provider.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robust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digital solutions that streamlined planning, bidding, and construction management to improve operational efficiency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data pipelines that transformed raw data into actionable insights for construction management tools, enhancing decision-making processes in the engineering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that end-user interactions with the platform were efficient and engaging.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that improved software quality and reliability across multiple applications, fostering an environment focused on continuous integration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enhance existing IT solutions for construction management, improving project tracking and compliance through better data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agile methodologies to plan sprints, conduct regular stand-ups, and ensure timely delivery of project milestones, strengthening collaboration among team members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user requirements, translating them into technical specifications, thus playing a key role in aligning IT solutions with business needs and objectives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for users on new software features, ensuring smooth transitions and promoting user adoption of technology solutions across all levels of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identify and prioritize feature sets required for efficient bidding processes, contributing directly to the enhancement of product offerings in the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technologies to provide scalable solutions that accommodated growing datasets and user demands while ensuring data integrity and security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and visualization using modern BI tools, delivering insightful reports that informed strategic decisions and improved project outcomes for construction management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cloud-based applications that enabled paperless contracting, ensuring compliance and reducing costs associated with traditional paperwork in infrastructure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