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AI systems and autonomous agent architecture. Proficient in deploying AI workloads, developing robust evaluation metrics, and ensuring compliance with privacy regulations. Excels in team collaboration and executing 0→1 initiatives in ambiguous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Python, FastAPI, LangGraph, JavaScript, TypeScript, Go, Bash,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Terraform, Git, CI/CD,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Machine Learning:</w:t>
      </w:r>
      <w:r w:rsidRPr="003813CA">
        <w:rPr>
          <w:rFonts w:ascii="Arial" w:eastAsia="Century Gothic" w:hAnsi="Arial" w:cs="Arial"/>
          <w:sz w:val="22"/>
          <w:szCs w:val="22"/>
        </w:rPr>
        <w:t xml:space="preserve"> Machine Learning, Deep Learning, TensorFlow, PyTorch, Scikit-learn, Natural Language Processing, Retrieval-Augmented Generation, Large Language Models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MongoDB, PostgreSQL, Apache Kafka, Redis, GraphQL, Elasticsearch, MySQL,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Privacy and Compliance:</w:t>
      </w:r>
      <w:r w:rsidRPr="003813CA">
        <w:rPr>
          <w:rFonts w:ascii="Arial" w:eastAsia="Century Gothic" w:hAnsi="Arial" w:cs="Arial"/>
          <w:sz w:val="22"/>
          <w:szCs w:val="22"/>
        </w:rPr>
        <w:t xml:space="preserve"> GDPR, CCPA, Data Anonymization, Privacy-Enhancing Technologies, Compliance Frameworks, Risk Assessment, Secure Code Practices, Data Sovereignty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w:t>
      </w:r>
      <w:r w:rsidRPr="003813CA">
        <w:rPr>
          <w:rStyle w:val="span"/>
          <w:rFonts w:ascii="Arial" w:eastAsia="Century Gothic" w:hAnsi="Arial" w:cs="Arial"/>
          <w:b/>
          <w:bCs/>
          <w:sz w:val="22"/>
          <w:szCs w:val="22"/>
        </w:rPr>
        <w:t xml:space="preserve">autonomous 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Osano's product capabilities to be more responsive to privacy compliance needs while ensuring citation integrity and minimizing hallucinations.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scalable 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designed for </w:t>
      </w:r>
      <w:r w:rsidRPr="003813CA">
        <w:rPr>
          <w:rStyle w:val="span"/>
          <w:rFonts w:ascii="Arial" w:eastAsia="Century Gothic" w:hAnsi="Arial" w:cs="Arial"/>
          <w:b/>
          <w:bCs/>
          <w:sz w:val="22"/>
          <w:szCs w:val="22"/>
        </w:rPr>
        <w:t xml:space="preserve">AI workload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cost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reliability improvements through continued evaluation of system performance metrics and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r w:rsidRPr="003813CA">
        <w:rPr>
          <w:rStyle w:val="span"/>
          <w:rFonts w:ascii="Arial" w:eastAsia="Century Gothic" w:hAnsi="Arial" w:cs="Arial"/>
          <w:b/>
          <w:bCs/>
          <w:sz w:val="22"/>
          <w:szCs w:val="22"/>
        </w:rPr>
        <w:t xml:space="preserve">rigorous evaluation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model performance across accuracy, citation adherence, latency, and reliability, significantly contributing to the continual enhancement of deployed systems during the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enforced privacy-by-design principles throughout the AI stack, aligning cross-functional engineering efforts with regulatory standards, resulting in system architectures that ensure secure handling of user data without compromising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product management and legal teams to ensure that developed AI solutions adhere to local and international privacy regulations, facilitating smoother compliance checks and audits across varying jurisdictions.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structured output frameworks for </w:t>
      </w:r>
      <w:r w:rsidRPr="003813CA">
        <w:rPr>
          <w:rStyle w:val="span"/>
          <w:rFonts w:ascii="Arial" w:eastAsia="Century Gothic" w:hAnsi="Arial" w:cs="Arial"/>
          <w:b/>
          <w:bCs/>
          <w:sz w:val="22"/>
          <w:szCs w:val="22"/>
        </w:rPr>
        <w:t xml:space="preserve">multi-agent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model interpretability and usability, thus allowing the engineering team to iterate effectively based on user feedback and performance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projects that emphasized the use of </w:t>
      </w:r>
      <w:r w:rsidRPr="003813CA">
        <w:rPr>
          <w:rStyle w:val="span"/>
          <w:rFonts w:ascii="Arial" w:eastAsia="Century Gothic" w:hAnsi="Arial" w:cs="Arial"/>
          <w:b/>
          <w:bCs/>
          <w:sz w:val="22"/>
          <w:szCs w:val="22"/>
        </w:rPr>
        <w:t xml:space="preserve">Knowledge Graphs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precision, helping to enhance information retrieval processes and providing users with relevant, contextually accurate responses rapidly.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processes for AI models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deployments and updates while maintaining service availability in actively monitored environments under heavy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adaptive methodologies for supporting evolving technology trends and specifications, leading workshops that shared insights on responsible AI practices and strategies for effective implementation among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AI workloads from development to production environments, coordinating with DevOps to fine-tune pipelines with successful integration of new frameworks for enhanced operational efficiency and reduced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biweekly team meetings to discuss ongoing projects, allowing team members to share knowledge and solutions related to privacy-oriented AI development challenges, ensuring a culture of collaboration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the community of practice for AI, contributing to whitepapers and internal documentation on best practices for systems architecture and model evaluation, promoting knowledge sharing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related to privacy and responsible AI development, driving innovation discussions that encourage inclusive design practices that consider accessibility and ethical implications in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AI systems development and compliance principles, ensuring that all team members understand the importance of </w:t>
      </w:r>
      <w:r w:rsidRPr="003813CA">
        <w:rPr>
          <w:rStyle w:val="span"/>
          <w:rFonts w:ascii="Arial" w:eastAsia="Century Gothic" w:hAnsi="Arial" w:cs="Arial"/>
          <w:b/>
          <w:bCs/>
          <w:sz w:val="22"/>
          <w:szCs w:val="22"/>
        </w:rPr>
        <w:t xml:space="preserve">data privacy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integrity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stakeholders to align AI development initiatives with organizational goals, fostering an environment that encourages innovative solutions while adhering to ethical standards and compliance regulations.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 project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ensuring compliance with data privacy regulations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coordinated the architecture of integrated systems that support planning, bidding, and construction management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data processing and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refine workflows and establish automated processes for contract management and inspection protocols while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collection and reporting methods using </w:t>
      </w:r>
      <w:r w:rsidRPr="003813CA">
        <w:rPr>
          <w:rStyle w:val="span"/>
          <w:rFonts w:ascii="Arial" w:eastAsia="Century Gothic" w:hAnsi="Arial" w:cs="Arial"/>
          <w:b/>
          <w:bCs/>
          <w:sz w:val="22"/>
          <w:szCs w:val="22"/>
        </w:rPr>
        <w:t xml:space="preserve">Python scripts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designed for scraping project-related issues, increasing accuracy in construction management tasks and minimizing manual errors in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paperless contracting solution, enhancing user experience by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interactions and ensuring all compliance features are appropriately embedded.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continuous improvement of our software development lifecycle through Agile methodologies, focusing on fostering collaboration and adjusting strategies based on team feedback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project documentation while ensuring compliance with regulatory standards in the civil IT industry, emphasizing clear tracking and accountability of data handling throughout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end-users on implemented software solutions, ensuring they understand how to utilize systems effectively while maintaining compliance with any operational standards necessary.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client-specific customization based on user requirements and regulatory guidelines, ensuring solutions are adapted to meet specific needs while adhering to overarching compliance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promoted coding best practices within the team, especially in addressing risks related to data security and integrity, leveraging methodologies that adhere to civil IT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scheduling and resource management applications to enhance operational performance,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smooth interactivity and integrated third-party APIs for added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discuss how evolving regulatory measures impact civil engineering software solutions, sharing insights on applying privacy enhancements to system designs as technologies progress.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