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focusing on web and mobile applications. Expertise in designing, building, and deploying AI solutions, with strong skills in Next.js, React, Python, and modern AI orchestration frameworks. Proven ability to prototype and iterate on AI applications rapidly, while ensuring high performance and scalability in production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 Frameworks:</w:t>
      </w:r>
      <w:r w:rsidRPr="003813CA">
        <w:rPr>
          <w:rFonts w:ascii="Arial" w:eastAsia="Century Gothic" w:hAnsi="Arial" w:cs="Arial"/>
          <w:sz w:val="22"/>
          <w:szCs w:val="22"/>
        </w:rPr>
        <w:t xml:space="preserve"> Next.js, React, Flask, FastAPI,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and Machine Learning:</w:t>
      </w:r>
      <w:r w:rsidRPr="003813CA">
        <w:rPr>
          <w:rFonts w:ascii="Arial" w:eastAsia="Century Gothic" w:hAnsi="Arial" w:cs="Arial"/>
          <w:sz w:val="22"/>
          <w:szCs w:val="22"/>
        </w:rPr>
        <w:t xml:space="preserve"> LangGraph, RAG, TensorFlow, PyTorch, Scikit-learn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Databricks, Docker, Kubernetes,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Oracle ERP, PostgreSQL, MongoDB, Redis, MySQL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AI-powered services that successfully integrated with existing client workflows, enhancing overall system functionality for diverse client needs in various industries.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deployed multiple AI solutions in production environments that utilized advanced orchestration frameworks like </w:t>
      </w:r>
      <w:r w:rsidRPr="003813CA">
        <w:rPr>
          <w:rStyle w:val="span"/>
          <w:rFonts w:ascii="Arial" w:eastAsia="Century Gothic" w:hAnsi="Arial" w:cs="Arial"/>
          <w:b/>
          <w:bCs/>
          <w:sz w:val="22"/>
          <w:szCs w:val="22"/>
        </w:rPr>
        <w:t xml:space="preserve">LangGraph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reliability and performance of AI models for user-driven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prototype innovative AI applications, refining user requirements into actionable features that aligned with business objectives and increased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workflows using </w:t>
      </w:r>
      <w:r w:rsidRPr="003813CA">
        <w:rPr>
          <w:rStyle w:val="span"/>
          <w:rFonts w:ascii="Arial" w:eastAsia="Century Gothic" w:hAnsi="Arial" w:cs="Arial"/>
          <w:b/>
          <w:bCs/>
          <w:sz w:val="22"/>
          <w:szCs w:val="22"/>
        </w:rPr>
        <w:t xml:space="preserve">RAG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which significantly enhanced model accuracy and performance by integrating various data sources including textual and multimodal information structures.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processed large datasets while employing data cleaning and transformation techniques, turning raw data into structured formats suitable for training complex AI models.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web applications for digitizing civil IT solutions, effectively improving project management workflows in the construction and contracting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Strengthened collaboration within teams by leveraging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ensure timely delivery of products while adapting to changes quickly and efficiently during project sprints.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systems using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data interactions within applications, ensuring seamless integration across various service layers and improving overall application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deployment pipelines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consistent and efficient software delivery while reducing downtime and minimizing manual errors in the deployment process.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