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Dynamic and detail-oriented Senior AI Engineer with 11 years of extensive experience in software development, specializing in creating scalable web and mobile applications leveraging Python, TypeScript, and advanced agentic frameworks. Proven expertise in designing multi-agent systems and integrating robust data architectures to streamline enterprise workflows, ensuring high performance and security compliance.</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TypeScript, JavaScript, SQL, Java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Agentic Frameworks:</w:t>
      </w:r>
      <w:r w:rsidRPr="003813CA">
        <w:rPr>
          <w:rFonts w:ascii="Arial" w:eastAsia="Century Gothic" w:hAnsi="Arial" w:cs="Arial"/>
          <w:sz w:val="22"/>
          <w:szCs w:val="22"/>
        </w:rPr>
        <w:t xml:space="preserve"> LangGraph, LangChain, AutoGen, CrewAI, LlamaIndex</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CI/CD &amp; DevOps:</w:t>
      </w:r>
      <w:r w:rsidRPr="003813CA">
        <w:rPr>
          <w:rFonts w:ascii="Arial" w:eastAsia="Century Gothic" w:hAnsi="Arial" w:cs="Arial"/>
          <w:sz w:val="22"/>
          <w:szCs w:val="22"/>
        </w:rPr>
        <w:t xml:space="preserve"> Docker, Kubernetes, Jenkins, Git, GitHub Actions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&amp; Tools:</w:t>
      </w:r>
      <w:r w:rsidRPr="003813CA">
        <w:rPr>
          <w:rFonts w:ascii="Arial" w:eastAsia="Century Gothic" w:hAnsi="Arial" w:cs="Arial"/>
          <w:sz w:val="22"/>
          <w:szCs w:val="22"/>
        </w:rPr>
        <w:t xml:space="preserve"> Azure, MongoDB, PostgreSQL, Milvus, Weaviate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Observability &amp; Monitoring:</w:t>
      </w:r>
      <w:r w:rsidRPr="003813CA">
        <w:rPr>
          <w:rFonts w:ascii="Arial" w:eastAsia="Century Gothic" w:hAnsi="Arial" w:cs="Arial"/>
          <w:sz w:val="22"/>
          <w:szCs w:val="22"/>
        </w:rPr>
        <w:t xml:space="preserve"> OpenTelemetry, Prometheus, Grafana, Langfuse, DeepEval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Architecture &amp; Systems Design:</w:t>
      </w:r>
      <w:r w:rsidRPr="003813CA">
        <w:rPr>
          <w:rFonts w:ascii="Arial" w:eastAsia="Century Gothic" w:hAnsi="Arial" w:cs="Arial"/>
          <w:sz w:val="22"/>
          <w:szCs w:val="22"/>
        </w:rPr>
        <w:t xml:space="preserve"> Microservices, Event-Driven Architecture, APIs, Cloud Functions, Service Bus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multi-agent architectures with robust state management and memory using </w:t>
      </w:r>
      <w:r w:rsidRPr="003813CA">
        <w:rPr>
          <w:rStyle w:val="span"/>
          <w:rFonts w:ascii="Arial" w:eastAsia="Century Gothic" w:hAnsi="Arial" w:cs="Arial"/>
          <w:b/>
          <w:bCs/>
          <w:sz w:val="22"/>
          <w:szCs w:val="22"/>
        </w:rPr>
        <w:t xml:space="preserve">LangGraph</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LangChain Agents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significantly enhancing data routing and workflow efficiency across enterprise solutions.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enterprise tools and data sources through advanced function and tool calling patterns, leveraging </w:t>
      </w:r>
      <w:r w:rsidRPr="003813CA">
        <w:rPr>
          <w:rStyle w:val="span"/>
          <w:rFonts w:ascii="Arial" w:eastAsia="Century Gothic" w:hAnsi="Arial" w:cs="Arial"/>
          <w:b/>
          <w:bCs/>
          <w:sz w:val="22"/>
          <w:szCs w:val="22"/>
        </w:rPr>
        <w:t xml:space="preserve">webhooks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event-driven architecture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real-time data processing and automation.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end-to-end machine learning workflows utilizing </w:t>
      </w:r>
      <w:r w:rsidRPr="003813CA">
        <w:rPr>
          <w:rStyle w:val="span"/>
          <w:rFonts w:ascii="Arial" w:eastAsia="Century Gothic" w:hAnsi="Arial" w:cs="Arial"/>
          <w:b/>
          <w:bCs/>
          <w:sz w:val="22"/>
          <w:szCs w:val="22"/>
        </w:rPr>
        <w:t xml:space="preserve">CI/CD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principles and </w:t>
      </w:r>
      <w:r w:rsidRPr="003813CA">
        <w:rPr>
          <w:rStyle w:val="span"/>
          <w:rFonts w:ascii="Arial" w:eastAsia="Century Gothic" w:hAnsi="Arial" w:cs="Arial"/>
          <w:b/>
          <w:bCs/>
          <w:sz w:val="22"/>
          <w:szCs w:val="22"/>
        </w:rPr>
        <w:t xml:space="preserve">MLOps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practices, ensuring production-grade performance and rapid iteration on client deployments.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optimized retrieval-augmented generation (RAG) patterns using various vector databases, including </w:t>
      </w:r>
      <w:r w:rsidRPr="003813CA">
        <w:rPr>
          <w:rStyle w:val="span"/>
          <w:rFonts w:ascii="Arial" w:eastAsia="Century Gothic" w:hAnsi="Arial" w:cs="Arial"/>
          <w:b/>
          <w:bCs/>
          <w:sz w:val="22"/>
          <w:szCs w:val="22"/>
        </w:rPr>
        <w:t xml:space="preserve">Pinecone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Weaviate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improve contextual data retrieval capabilities within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Defined and monitored service-level indicators (SLIs) and service-level objectives (SLOs) for agents using </w:t>
      </w:r>
      <w:r w:rsidRPr="003813CA">
        <w:rPr>
          <w:rStyle w:val="span"/>
          <w:rFonts w:ascii="Arial" w:eastAsia="Century Gothic" w:hAnsi="Arial" w:cs="Arial"/>
          <w:b/>
          <w:bCs/>
          <w:sz w:val="22"/>
          <w:szCs w:val="22"/>
        </w:rPr>
        <w:t xml:space="preserve">OpenTelemetry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system reliability and performance visibility for enterprise clients.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evaluation harnesses incorporating human-in-the-loop methodologies to assess agent effectiveness, utilizing tools like </w:t>
      </w:r>
      <w:r w:rsidRPr="003813CA">
        <w:rPr>
          <w:rStyle w:val="span"/>
          <w:rFonts w:ascii="Arial" w:eastAsia="Century Gothic" w:hAnsi="Arial" w:cs="Arial"/>
          <w:b/>
          <w:bCs/>
          <w:sz w:val="22"/>
          <w:szCs w:val="22"/>
        </w:rPr>
        <w:t xml:space="preserve">Ragas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promptfoo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rigorous performance evaluation.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translate complex business processes into agentic designs, showcasing the impact through comprehensive trade-off analysis and proofs-of-value.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policy-as-code mechanisms to enforce enterprise content safety guidelines, ensuring compliance with regulations such as </w:t>
      </w:r>
      <w:r w:rsidRPr="003813CA">
        <w:rPr>
          <w:rStyle w:val="span"/>
          <w:rFonts w:ascii="Arial" w:eastAsia="Century Gothic" w:hAnsi="Arial" w:cs="Arial"/>
          <w:b/>
          <w:bCs/>
          <w:sz w:val="22"/>
          <w:szCs w:val="22"/>
        </w:rPr>
        <w:t xml:space="preserve">ISO 27001</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GDPR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data protection and security.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system costs by incorporating deterministic fallbacks and circuit breaker patterns, enhancing the stability and predictability of agent operations across varied use cases.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Produced technical documentation and manuals detailing system architectures and workflows, ensuring clear communication of complex concepts between technical teams and stakeholders.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training sessions and workshops on implementation of agentic frameworks and best practices, fostering a culture of knowledge-sharing and continuous improvement within the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structured data storage and retrieval mechanisms, utilizing both SQL and NoSQL databases, to enhance performance and facilitate advanced analytics capabilities for clients.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security teams to align system architectures with industry standards, delivering audit-ready workflows that support enterprise business objectives and risk management strategies.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modular components for agentic systems including planners, tool registries, and evaluators, optimizing reusability and application across diverse client domains.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Azure AI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resources effectively to design secure applications that handle customer data responsibly while closely adhering to enterprise safety standards.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as a software engineer specializing in civil IT solutions, developing integrated platforms for planning, bidding, inspection, and management processes to enhance digital workflows for construction oversight.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backend services using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facilitate data management and analysis in civil engineering applications, improving operational workflows for project managers and stakeholders.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deliver user-friendly interfaces and backend APIs, ensuring seamless integration of </w:t>
      </w:r>
      <w:r w:rsidRPr="003813CA">
        <w:rPr>
          <w:rStyle w:val="span"/>
          <w:rFonts w:ascii="Arial" w:eastAsia="Century Gothic" w:hAnsi="Arial" w:cs="Arial"/>
          <w:b/>
          <w:bCs/>
          <w:sz w:val="22"/>
          <w:szCs w:val="22"/>
        </w:rPr>
        <w:t xml:space="preserve">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external data exchange and improved functionality.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full software development lifecycle, including planning, coding, testing, and deployment, using agile methodologies to deliver quality solutions aligned with client needs.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optimization of existing platforms, enhancing their capabilities with new features and better user experiences through diligent refactoring and performance tuning.</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comprehensive technical documentation, including API guides and user manuals to assist clients in effectively using the platform, ensuring better adoption and engagement.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troubleshooting and debugging initiatives to resolve application errors, employing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version control and collaborative development practices to enhance team productivity.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clients in deploying digital solutions for paperless contracting and construction compliance, utilizing client feedback to iterate on product features and functionality for better alignment with industry standards.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external APIs and third-party services for enhanced functionality, enabling clients to leverage existing tools and systems in conjunction with new digital solutions for streamlined operations.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on best practices for software development and project management within civil IT contexts to foster growth and maintain coding standards.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automated testing frameworks using </w:t>
      </w:r>
      <w:r w:rsidRPr="003813CA">
        <w:rPr>
          <w:rStyle w:val="span"/>
          <w:rFonts w:ascii="Arial" w:eastAsia="Century Gothic" w:hAnsi="Arial" w:cs="Arial"/>
          <w:b/>
          <w:bCs/>
          <w:sz w:val="22"/>
          <w:szCs w:val="22"/>
        </w:rPr>
        <w:t xml:space="preserve">JUnit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pytest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facilitating rapid development cycles while ensuring high-quality deliverables in both web and server-side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periodic system evaluations that aligned with safety and compliance standards to enhance the robustness and reliability of civil IT applications, meeting regulatory benchmarks and client expectations.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