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in software development, specializing in cloud-integrated AI systems and deploying scalable applications using Python, Azure, and various machine learning frameworks. Proven ability to design secure systems, enhance AI capabilities through innovative solutions, and collaborate effectively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 JavaScript, C#,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Frameworks:</w:t>
      </w:r>
      <w:r w:rsidRPr="003813CA">
        <w:rPr>
          <w:rFonts w:ascii="Arial" w:eastAsia="Century Gothic" w:hAnsi="Arial" w:cs="Arial"/>
          <w:sz w:val="22"/>
          <w:szCs w:val="22"/>
        </w:rPr>
        <w:t xml:space="preserve"> TensorFlow, PyTorch, Scikit-learn, Keras, FastAPI,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Azure, AWS, GCP, Azure Functions, Azure Storage,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Azure SQL, MongoDB, PostgreSQL, MySQL,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CI/CD, Jenkins, Terraform, Prometheus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secure and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Model Context Protocol (MCP)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servers, integrating cutting-edge AI capabilities with external data sources and ensuring high performance for internal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to deliver innovative AI solutions integrated with enterprise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Cognitive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AI Foundry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experiences with AI-enhanced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numerous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MCP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automating complex workflows,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JSON Schema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comprehensive documentation, and ensuring compatibility across diverse environments and platforms for seamless operation.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API integrations effectively to allow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agents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interact with third-party applications,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Logic Apps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automated workflows that enhance data connectivity and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security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enforcing access control and permission management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MCP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safeguarding sensitive information and maintaining compliance with industry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robust testing and debugging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MCP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stability and reduced downtime, while participating in detailed code reviews to ensure adherence to best practices in coding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thorough documentation for all MCP tools, providing clear API specifications and integration guides to facilitate easy onboarding and usage for development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fault-tolerant deployments of AI-driven applications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resource allocation and workload management while reducing container overhead costs during peak times.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proactively with cross-functional teams to define strategic goals for AI features, leveraging teamwork and communication to deliver successful solutions aligned with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creation of a governance framework for AI technologies, ensuring responsible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 design, ethical considerations, and adherence to external regulatory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technical solutions and architectural frameworks to stakeholders, simplifying complex AI concepts and ensuring clear understanding of project objectives and benefits to the business.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Enhancing existing systems by integrating new AI functionalities into legacy applications, utilizing both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 Core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Functions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bridge modern solutions with established systems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containerization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the deployment process, resulting in quicker time-to-market for new features and enhancements across various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initiatives for continuous learning and adaptation of emerging AI technologies, encouraging team engagement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ML/DL libraries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refine development practices and foster an innovative approach overall.</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high availability and performance of AI applications by establishing monitoring frameworks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real-time analytics and proactive troubleshooting of performance issues.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an AI-driven workflow management system for civil engineering projects,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cloud-integrated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planning and contract management processes in line with user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enhance digital solutions for construction management, ensuring our tools were intuitive and efficient while fostering a culture of innovation and teamwork among all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APIs for connecting frontend applications with backend databases,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ensuring smooth data access and manipulation capabilities across multiple platforms and user interfaces.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part in enhancing databases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better scalability, ensuring information retrieval was optimized for real-time processing in applications that supported paperless contracting.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features for an existing digital platform that manages bidding processes, successfully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enhance data integrity and streamline information flow among various user roles.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Clean Code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boosting code quality, team collaboration, and overall project velocity by encouraging rigorous peer-review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communicated with clients to identify their needs and translate them into technical specifications, generating clear documentation that accurately reflected user requirements and expectations throughout the development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improvement efforts, researching and implementing the latest industry trends in AI and machine learning to ensure our offerings remained competitive and technologically advanced.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testing and deployment processes, significantly reducing manual intervention and enhancing deployment frequency across multiple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end-users focusing on the new features pertaining to the solution enhancements, allowing for smooth transitions and high adoption rates of upgraded systems and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product strategy discussions focusing on the integration of advanced AI features that support data-driven decision-making, enhancing the overall functionality and user experience of the platform.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workflows and procedures, creating clear guidelines that enabled consistent application development practices and provided a reference for future enhancements and knowledge sharing within the team.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