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software engineer with 11 years of experience in software development, focusing on web and mobile applications. Proven expertise in designing and scaling asynchronous APIs, integrating AI solutions, and optimizing performance using modern development tools and methodologies. A strong advocate for AI-assisted development and continuous integration practices, ensuring high-quality deliverables across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Flask, Django, Pydantic, Semantic Kernel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pgvector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Jenkins, Bitbucket,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Tools:</w:t>
      </w:r>
      <w:r w:rsidRPr="003813CA">
        <w:rPr>
          <w:rFonts w:ascii="Arial" w:eastAsia="Century Gothic" w:hAnsi="Arial" w:cs="Arial"/>
          <w:sz w:val="22"/>
          <w:szCs w:val="22"/>
        </w:rPr>
        <w:t xml:space="preserve"> OpenTelemetry, Grafana, Prometheus, ELK Stack,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GCP, IBM Cloud,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scaled asynchronous REST and WebSocket APIs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3.11+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 clean architecture that ensures smooth handling of concurrent requests and efficient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Semantic Kernel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multi-agent workflows, enhancing user experience through intelligent traffic routing among specialized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powered by advanced AI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providers like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Gemini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an abstracted provider-agnostic layer to facilitate </w:t>
      </w:r>
      <w:r w:rsidRPr="003813CA">
        <w:rPr>
          <w:rStyle w:val="span"/>
          <w:rFonts w:ascii="Arial" w:eastAsia="Century Gothic" w:hAnsi="Arial" w:cs="Arial"/>
          <w:b/>
          <w:bCs/>
          <w:sz w:val="22"/>
          <w:szCs w:val="22"/>
        </w:rPr>
        <w:t xml:space="preserve">A/B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cost optimization, driving effective resource allocation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fast and accurate </w:t>
      </w:r>
      <w:r w:rsidRPr="003813CA">
        <w:rPr>
          <w:rStyle w:val="span"/>
          <w:rFonts w:ascii="Arial" w:eastAsia="Century Gothic" w:hAnsi="Arial" w:cs="Arial"/>
          <w:b/>
          <w:bCs/>
          <w:sz w:val="22"/>
          <w:szCs w:val="22"/>
        </w:rPr>
        <w:t xml:space="preserve">Retrieval-Augmented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by connecting to sophisticated vector stores such as </w:t>
      </w:r>
      <w:r w:rsidRPr="003813CA">
        <w:rPr>
          <w:rStyle w:val="span"/>
          <w:rFonts w:ascii="Arial" w:eastAsia="Century Gothic" w:hAnsi="Arial" w:cs="Arial"/>
          <w:b/>
          <w:bCs/>
          <w:sz w:val="22"/>
          <w:szCs w:val="22"/>
        </w:rPr>
        <w:t xml:space="preserve">Azure AI 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Chroma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pgvector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retrieval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Evolved data schemas utilizing </w:t>
      </w:r>
      <w:r w:rsidRPr="003813CA">
        <w:rPr>
          <w:rStyle w:val="span"/>
          <w:rFonts w:ascii="Arial" w:eastAsia="Century Gothic" w:hAnsi="Arial" w:cs="Arial"/>
          <w:b/>
          <w:bCs/>
          <w:sz w:val="22"/>
          <w:szCs w:val="22"/>
        </w:rPr>
        <w:t xml:space="preserve">SQLModel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2, and managed migrations with </w:t>
      </w:r>
      <w:r w:rsidRPr="003813CA">
        <w:rPr>
          <w:rStyle w:val="span"/>
          <w:rFonts w:ascii="Arial" w:eastAsia="Century Gothic" w:hAnsi="Arial" w:cs="Arial"/>
          <w:b/>
          <w:bCs/>
          <w:sz w:val="22"/>
          <w:szCs w:val="22"/>
        </w:rPr>
        <w:t xml:space="preserve">Alembic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database performance is optimized for high-concurrency, asynchronous access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robust CI/CD pipeline with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processes that included linting, type checking, testing, packaging via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seamless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services with </w:t>
      </w:r>
      <w:r w:rsidRPr="003813CA">
        <w:rPr>
          <w:rStyle w:val="span"/>
          <w:rFonts w:ascii="Arial" w:eastAsia="Century Gothic" w:hAnsi="Arial" w:cs="Arial"/>
          <w:b/>
          <w:bCs/>
          <w:sz w:val="22"/>
          <w:szCs w:val="22"/>
        </w:rPr>
        <w:t xml:space="preserve">structlog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structured logging, implementing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traceability and performance monitoring to achieve low latency metrics and enhanced observability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w:t>
      </w:r>
      <w:r w:rsidRPr="003813CA">
        <w:rPr>
          <w:rStyle w:val="span"/>
          <w:rFonts w:ascii="Arial" w:eastAsia="Century Gothic" w:hAnsi="Arial" w:cs="Arial"/>
          <w:b/>
          <w:bCs/>
          <w:sz w:val="22"/>
          <w:szCs w:val="22"/>
        </w:rPr>
        <w:t xml:space="preserve">AI-assisted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utilizing tools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innovation and efficiency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actively with cross-functional teams, demonstrating adaptability and strong problem-solving skills to tackle challenges during API design and feature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Poetry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dependency management, ensuring consistency and reproducibility across various development environments while maintaining isolation for project dependencies.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technologies and trends in API development and AI, adapting best practices that align with industry standards to enhance project outcomes and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performance tuning strategies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data processing speeds during high-demand periods while maintaining data integrity and reliability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solutions that ensure successful deployment and monitoring of AI-powered services, contributing significantly to the architectural vision and roadmap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Shared insights and best practices in AI integration with peers, fostering an environment of knowledge sharing and continuous improvement across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enhancing team skills and ensuring adherence to high coding standards and development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civil engineering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management for planning, bidding, and construction workflows within the digital solutions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deliver impactful software that improved project visibility and efficiency for various construction management solutions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microservices within the applications, enabling modular deployment and enhancing the overall maintainability and scalability of the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specifications, translating complex civil IT needs into technical solutions that were effectively integrated into the DigiCal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agile methodologies within software development cycles, enhancing productivity and responsiveness to stakeholder feedback in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applications rigorously using best practices, ensuring high availability of systems and exceptional user experience in civil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project tracking and management for clients, significantly streamlining operations and boosting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development processes, codebases, and system architectures, ensuring transparency and clarity in team workflows and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promoting code quality and fostering a collaborative environment focused on professional growth and skill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issues using monitoring tools, implementing strategies that led to improvements in load times and system reliability across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create intuitive user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client-side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enhancing user engagement and satisfaction with the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training sessions on using the developed digital solutions effectively, ensuring user adoption and maximizing the benefits of the technologies implemented.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