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.NET backend solutions and Backbase integrations. Proven ability to create robust APIs and microservices to enhance financial services, leveraging Agile methodologies and cloud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.NET Core, ASP.NET,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Backbase, Entity Framework, Microservices, MassTransit, MediatR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xUnit, NUnit, MSTest,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Git, Kestrel, IIS, Visual Studio,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w:t>
      </w:r>
      <w:r w:rsidRPr="003813CA">
        <w:rPr>
          <w:rStyle w:val="span"/>
          <w:rFonts w:ascii="Arial" w:eastAsia="Century Gothic" w:hAnsi="Arial" w:cs="Arial"/>
          <w:b/>
          <w:bCs/>
          <w:sz w:val="22"/>
          <w:szCs w:val="22"/>
        </w:rPr>
        <w:t xml:space="preserve">Backbase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ensuring seamless connectivity with core banking systems to enhance client services within the financial technology domain, while maintaining a strong focus on </w:t>
      </w:r>
      <w:r w:rsidRPr="003813CA">
        <w:rPr>
          <w:rStyle w:val="span"/>
          <w:rFonts w:ascii="Arial" w:eastAsia="Century Gothic" w:hAnsi="Arial" w:cs="Arial"/>
          <w:b/>
          <w:bCs/>
          <w:sz w:val="22"/>
          <w:szCs w:val="22"/>
        </w:rPr>
        <w:t xml:space="preserve">data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using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scalability to support increasing user demand in financial applications, utilizing best practices in software architecture.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