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Security Engineer with over 11 years of experience specializing in cybersecurity engineering, compliance frameworks, and security policies within healthcare and software development environments. Proven ability to enhance organizational security posture and ensure regulatory compliance, utilizing deep expertise in IAM, SOC 2, HIPAA, and software supply chain security. Strong skills in incident response, vulnerability remediation, and security awareness training to mitigate cyber threats and protect sensitive data.</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Security:</w:t>
      </w:r>
      <w:r w:rsidRPr="003813CA">
        <w:rPr>
          <w:rFonts w:ascii="Arial" w:eastAsia="Century Gothic" w:hAnsi="Arial" w:cs="Arial"/>
          <w:sz w:val="22"/>
          <w:szCs w:val="22"/>
        </w:rPr>
        <w:t xml:space="preserve"> AWS, Azure, GCP, CloudTrail, IAM, Kubernetes, Docker, EDR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Frameworks:</w:t>
      </w:r>
      <w:r w:rsidRPr="003813CA">
        <w:rPr>
          <w:rFonts w:ascii="Arial" w:eastAsia="Century Gothic" w:hAnsi="Arial" w:cs="Arial"/>
          <w:sz w:val="22"/>
          <w:szCs w:val="22"/>
        </w:rPr>
        <w:t xml:space="preserve"> SOC 2, CIS Controls, NIST CSF, HIPAA, ISO 27001, OWASP, SBOM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Identity Management:</w:t>
      </w:r>
      <w:r w:rsidRPr="003813CA">
        <w:rPr>
          <w:rFonts w:ascii="Arial" w:eastAsia="Century Gothic" w:hAnsi="Arial" w:cs="Arial"/>
          <w:sz w:val="22"/>
          <w:szCs w:val="22"/>
        </w:rPr>
        <w:t xml:space="preserve"> MFA, SSO, RBAC, Privileged Access Management, Identity Governance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Security:</w:t>
      </w:r>
      <w:r w:rsidRPr="003813CA">
        <w:rPr>
          <w:rFonts w:ascii="Arial" w:eastAsia="Century Gothic" w:hAnsi="Arial" w:cs="Arial"/>
          <w:sz w:val="22"/>
          <w:szCs w:val="22"/>
        </w:rPr>
        <w:t xml:space="preserve"> CI/CD, Snyk, Dependabot, DevSecOps, Zero Trust Architecture, Secure Coding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Auditing:</w:t>
      </w:r>
      <w:r w:rsidRPr="003813CA">
        <w:rPr>
          <w:rFonts w:ascii="Arial" w:eastAsia="Century Gothic" w:hAnsi="Arial" w:cs="Arial"/>
          <w:sz w:val="22"/>
          <w:szCs w:val="22"/>
        </w:rPr>
        <w:t xml:space="preserve"> SIEM, Vulnerability Scanning, Threat Detection, Incident Management, Security Logging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comprehensive security policies to achieve and maintain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SOC 2 Type II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certification, ensuring compliance with industry regulations and best practices while meeting internal security goals and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risk assessments and vulnerability analyses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NIST CSF</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CIS Controls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security gaps, and developing effective mitigation strategies aligned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requirements to protect sensitive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 identity governance framework encompassing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RBAC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MFA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SSO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ensure least privilege access across critical systems in a healthcare setting.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enforced software supply chain security practices,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SBOM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Snyk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Dependabot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dependency scanning, and securing CI/CD pipelines within a DevOps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incident response procedures within the organization, ensuring adherence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for breach notifications, leading investigations and remediation efforts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comprehensive Security Awareness Training program for employees,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phishing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awareness and secure data handling practices to cultivate a security-focused organizational culture.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Development and DevOps teams to integrate security practices seamlessly into the software development lifecycle, reinforcing secure coding standards and automated security testing in CI/CD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risk assessments and ongoing compliance checks against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regulatory standards, coordinating with external stakeholders for audits and maintaining robust documentation throughout the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third-party vendor security assessments, ensuring compliance with organizational security policies and identifying potential risks associated with external partnerships, particularly in handling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ePHI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access reviews as part of permissions governance, ensuring appropriate authorization levels and compliance across all systems managing sensitive information, leveraging both manual and automated review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tools for security monitoring including dashboard visualizations for threat detection, allowing for rapid response to potential security incidents while maintaining comprehensive reporting.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 comprehensive remediation strategy for identified vulnerabilities, coordinating with cross-functional teams to prioritize and address critical security issues effectively while tracking progress on remediation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an on-call rotation, providing critical support for security incidents, demonstrating ability to remain calm under pressure and manage high-stress situations effectively while ensuring minimal disruption to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managed the landscape of security risks from third-party vendors using threat modeling and risk analysis techniques to align vendor security practices with organizational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establishment and implementation of a zero-trust architecture across all IT systems, reinforcing security boundaries while enhancing the ability to secure user access and data integrity.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solutions for civil IT applications integrating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EHR platforms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industry standards and protecting project data through robust security measures.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security policies and procedures for digital solutions, focusing on risk management in planning and bidding processes, mitigating vulnerabilities during critical projects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assess security hazards in construction management software and formulate strategies to protect sensitive client data and maintain integrity throughout the construction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security protocols for electronic document management systems, promoting paperless contracting initiatives while protecting personally identifiable information and adhering to legal compliance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for personnel to enhance understanding of cybersecurity principles in civil IT solutions, fostering a culture of security awareness and proactive risk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developing secure APIs for data exchange between civil applications and service providers, ensuring robust encryption and strict access controls to protect data in transit.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endpoint protection services to secure devices used in the field for construction projects, implementing comprehensive security measures on laptops and mobile devices through effective policy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to embed security requirements within the development life cycle of civil IT products, emphasizing the integration of security as a primary concern from inception to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compliance checks for sensitive data shared with governmental and public entities, ensuring strict adherence to data protection regulations and maintaining transparency with stakeholders throughout the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various cybersecurity solutions tailored to the civil IT environment, recommending tools to manage security incidents and risk while achieving operational efficiencies across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software engineering teams to review code for security vulnerabilities, introducing practices and tools that supported secure development techniques and reduced risk exposure throughout the software pipeline.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applications in the construction domain for potential security threats utilizing threat modeling techniques, allowing teams to preemptively address both minimal and complex security issues in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