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specializing in web and mobile applications, focusing on conversational AI technologies and seamless integrations across diversified platforms. Proficient in developing comprehensive Dialogflow CX applications on GCP, driven by a passion for building robust, scalable solutions that support mission-critical functions.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Golang, Java, Ruby, C#,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Google Cloud Platform, AWS, Azure, Cloud Functions, Cloud Run, BigQuery, Pub/Sub, Secret Manager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Dialogflow CX, FastAPI, Flask, LangChain, LangGraph, gRPC, Gradio, OpenAPI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Tools:</w:t>
      </w:r>
      <w:r w:rsidRPr="003813CA">
        <w:rPr>
          <w:rFonts w:ascii="Arial" w:eastAsia="Century Gothic" w:hAnsi="Arial" w:cs="Arial"/>
          <w:sz w:val="22"/>
          <w:szCs w:val="22"/>
        </w:rPr>
        <w:t xml:space="preserve"> Git, Docker, Kubernetes, Azure DevOps, Jenkins, Terraform, Monitoring Tools,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Data Integration:</w:t>
      </w:r>
      <w:r w:rsidRPr="003813CA">
        <w:rPr>
          <w:rFonts w:ascii="Arial" w:eastAsia="Century Gothic" w:hAnsi="Arial" w:cs="Arial"/>
          <w:sz w:val="22"/>
          <w:szCs w:val="22"/>
        </w:rPr>
        <w:t xml:space="preserve"> PostgreSQL, MongoDB, Redis, NoSQL, Firebase Realtime Database, Dataflow, GraphQL, API Integrations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conversational flows on </w:t>
      </w:r>
      <w:r w:rsidRPr="003813CA">
        <w:rPr>
          <w:rStyle w:val="span"/>
          <w:rFonts w:ascii="Arial" w:eastAsia="Century Gothic" w:hAnsi="Arial" w:cs="Arial"/>
          <w:b/>
          <w:bCs/>
          <w:sz w:val="22"/>
          <w:szCs w:val="22"/>
        </w:rPr>
        <w:t xml:space="preserve">Dialogflow CX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smart dialog experiences, enhancing user interaction, and improving customer engagement through intuitive bot capabilities and seamless integration within various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resilient backend integrations using </w:t>
      </w:r>
      <w:r w:rsidRPr="003813CA">
        <w:rPr>
          <w:rStyle w:val="span"/>
          <w:rFonts w:ascii="Arial" w:eastAsia="Century Gothic" w:hAnsi="Arial" w:cs="Arial"/>
          <w:b/>
          <w:bCs/>
          <w:sz w:val="22"/>
          <w:szCs w:val="22"/>
        </w:rPr>
        <w:t xml:space="preserve">Google Cloud Functions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securely manage user data while adhering to best practices in privacy and application compliance, enhancing system integrity and response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comprehensive analytics instrumentation utilizing </w:t>
      </w:r>
      <w:r w:rsidRPr="003813CA">
        <w:rPr>
          <w:rStyle w:val="span"/>
          <w:rFonts w:ascii="Arial" w:eastAsia="Century Gothic" w:hAnsi="Arial" w:cs="Arial"/>
          <w:b/>
          <w:bCs/>
          <w:sz w:val="22"/>
          <w:szCs w:val="22"/>
        </w:rPr>
        <w:t xml:space="preserve">Cloud Logging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BigQuery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user navigation patterns and optimize dialog behaviors through data-driven decisions and machine learning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UX teams to align on conversational designs and ensure consistency in tone and messaging, effectively managing delivery of project goals while enhancing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secure fulfillment endpoints utilizing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service integrations while ensuring compliance with authentication standards for enhanced data security and access control.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w:t>
      </w:r>
      <w:r w:rsidRPr="003813CA">
        <w:rPr>
          <w:rStyle w:val="span"/>
          <w:rFonts w:ascii="Arial" w:eastAsia="Century Gothic" w:hAnsi="Arial" w:cs="Arial"/>
          <w:b/>
          <w:bCs/>
          <w:sz w:val="22"/>
          <w:szCs w:val="22"/>
        </w:rPr>
        <w:t xml:space="preserve">NLU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training to improve intent coverage, merging user feedback into actionable improvements, and refining the bot's ability to effectively handle user inquiries and subtleties in conversation.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Advised on best practices for deploying conversational applications and services, utilizing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and delivery, improving the workflow and eliminating bottlenecks in the development life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performance using techniques such as caching and load balancing within </w:t>
      </w:r>
      <w:r w:rsidRPr="003813CA">
        <w:rPr>
          <w:rStyle w:val="span"/>
          <w:rFonts w:ascii="Arial" w:eastAsia="Century Gothic" w:hAnsi="Arial" w:cs="Arial"/>
          <w:b/>
          <w:bCs/>
          <w:sz w:val="22"/>
          <w:szCs w:val="22"/>
        </w:rPr>
        <w:t xml:space="preserve">GCP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reinforcing application resilience and providing low latency access to end-users across varied device networks.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technical recommendations for implementing </w:t>
      </w:r>
      <w:r w:rsidRPr="003813CA">
        <w:rPr>
          <w:rStyle w:val="span"/>
          <w:rFonts w:ascii="Arial" w:eastAsia="Century Gothic" w:hAnsi="Arial" w:cs="Arial"/>
          <w:b/>
          <w:bCs/>
          <w:sz w:val="22"/>
          <w:szCs w:val="22"/>
        </w:rPr>
        <w:t xml:space="preserve">observability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OpenTelemetry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Custom Metrics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supporting proactive system monitoring and maintenance, which led to improved uptime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peer code reviews and collaborative engineering sessions that fostered opportunities for knowledge sharing and professional development, contributing positively to team dynamics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of systems and processes to ensure team alignment and knowledge transfer, significantly improving onboarding efficiency for new team members engaged in </w:t>
      </w:r>
      <w:r w:rsidRPr="003813CA">
        <w:rPr>
          <w:rStyle w:val="span"/>
          <w:rFonts w:ascii="Arial" w:eastAsia="Century Gothic" w:hAnsi="Arial" w:cs="Arial"/>
          <w:b/>
          <w:bCs/>
          <w:sz w:val="22"/>
          <w:szCs w:val="22"/>
        </w:rPr>
        <w:t xml:space="preserve">AI conversational projects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civil IT applications focusing on planning, bidding, construction management, and inspection, implementing robust systems that enhance operational efficiency and user experience for construction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creating applications to manage data flow across various construction management interfaces, thereby streamlining project workflows and client communications.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to facilitate rapid deployment cycles for new features and updates, ensuring high availability and performance of applications serving large enterprise customers 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integrate legacy systems within the civil engineering sector, modernizing infrastructure through innovative digital transformation strategies and ensuring seamless data interoperability.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client demos and training sessions on new features and solutions developed, showcasing enhancements in existing systems, thus improving client satisfaction and loyalty.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