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extensive experience in software development, specializing in web and mobile applications. Proven expertise in building and maintaining APIs, data integration workflows, and cloud architectures, along with strong problem-solving capabilities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Go, SQL, JavaScript,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Azure, REST, GraphQL, Django, Spring, Flask, Node.js,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Tools:</w:t>
      </w:r>
      <w:r w:rsidRPr="003813CA">
        <w:rPr>
          <w:rFonts w:ascii="Arial" w:eastAsia="Century Gothic" w:hAnsi="Arial" w:cs="Arial"/>
          <w:sz w:val="22"/>
          <w:szCs w:val="22"/>
        </w:rPr>
        <w:t xml:space="preserve"> SQL Server, PostgreSQL, MongoDB, Oracle, Cassandra, Elasticsearch, Kafka, Jupiter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Docker, Kubernetes, Terraform, CI/CD, Git, Azure DevOps, AWS,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Technologies:</w:t>
      </w:r>
      <w:r w:rsidRPr="003813CA">
        <w:rPr>
          <w:rFonts w:ascii="Arial" w:eastAsia="Century Gothic" w:hAnsi="Arial" w:cs="Arial"/>
          <w:sz w:val="22"/>
          <w:szCs w:val="22"/>
        </w:rPr>
        <w:t xml:space="preserve"> ETL, ELT, Apache Spark, Apache Airflow, Pandas, Dask, Talend, Data Factory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secure, efficient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facilitate seamless integration and data exchange between various applications, ensuring adherence to DoD security and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data validation and migration workflows that improved data quality and reduced manual intervention, enhancing operational efficiency and user trust in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resolve complex data integrity issues, applying strong analytical skills to identify root causes and implement sustainable solutions, reinforcing overall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data load processes into </w:t>
      </w:r>
      <w:r w:rsidRPr="003813CA">
        <w:rPr>
          <w:rStyle w:val="span"/>
          <w:rFonts w:ascii="Arial" w:eastAsia="Century Gothic" w:hAnsi="Arial" w:cs="Arial"/>
          <w:b/>
          <w:bCs/>
          <w:sz w:val="22"/>
          <w:szCs w:val="22"/>
        </w:rPr>
        <w:t xml:space="preserve">Jupiter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monitoring tools that ensured data accuracy and consistency throughout the entire data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streamline development processes, participating in daily stand-ups and sprint planning to enhance team communication and project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by revisiting existing workflows and suggesting enhancements that drive technological innovation and optimize performance across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and troubleshooting of data flows, establishing reliable troubleshooting practices that minimized downtime and improved system performance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API specifications and best practices, aiding team members in achieving a unified understanding of coding standards and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leveraged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manage application infrastructure, ensuring compliance with industry standards and enhancing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on best coding practices and new technologies, fostering a culture of knowledge sharing and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protocols aligned with </w:t>
      </w:r>
      <w:r w:rsidRPr="003813CA">
        <w:rPr>
          <w:rStyle w:val="span"/>
          <w:rFonts w:ascii="Arial" w:eastAsia="Century Gothic" w:hAnsi="Arial" w:cs="Arial"/>
          <w:b/>
          <w:bCs/>
          <w:sz w:val="22"/>
          <w:szCs w:val="22"/>
        </w:rPr>
        <w:t xml:space="preserve">DoD RMF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ensured applications remained secure and resilient against various security threats while maintaining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collaborative platform for team members to share insights and streamline project updates, enhancing team cohesion and visibility into project progress.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advocating for standardization, quality assurance, and maintainability of applications, which significantly reduced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to validate the functionality and performance of APIs, ensuring they met both client specifications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project retrospectives to identify successes and challenges, promoting continuous improvement and team reflection.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data warehousing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access for real-time analytics and supporting informed decision-making for diverse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w:t>
      </w:r>
      <w:r w:rsidRPr="003813CA">
        <w:rPr>
          <w:rStyle w:val="span"/>
          <w:rFonts w:ascii="Arial" w:eastAsia="Century Gothic" w:hAnsi="Arial" w:cs="Arial"/>
          <w:b/>
          <w:bCs/>
          <w:sz w:val="22"/>
          <w:szCs w:val="22"/>
        </w:rPr>
        <w:t xml:space="preserve">ETL/ELT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transform and load data across systems seamlessly, ensuring data integrity and consistency in delivery to clients during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cross-domain data transfer processes adhering to government standards, successfully facilitating secure exchanges of sensitive information in compliance with NIPR and SIPR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enhance data solutions for planning and construction management, integrating digital tools that improved project visibility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software design and architecture discussions to align development efforts with organizational strategy, resulting in the successful delivery of scalable and effective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client training sessions on system functionalities, helping them maximize the capabilities of developed applications and adhering to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solutions to deploy and manage applications, reducing infrastructure overhead and enhancing the scalability of engineering solutions for government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agile development, actively participating in sprints and retrospectives, and fostering a transparent work environment that encouraged innovation and teamwork.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data visualizations that helped stakeholders better understand complex data sets; ensured tools were intuitive and aligned with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relationship-building skills to collaborate with various contractors, consultants, and civil IT professionals to ensure successful project execution and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dashboards for real-time monitoring of project performance metrics, ensuring immediate identification of potential risks and facilitating prompt corrective 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programming techniques to optimize system performance, enhancing response times and overall user experience in critical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