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Research Scientist with over 11 years in software development, focusing on Machine Learning, Robotics, and Artificial Intelligence to create innovative solutions for autonomous systems. Proven expertise in leading research projects, collaboration with multidisciplinary teams, and delivering impactful results through experimentation and analysis.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R, MATLAB, JavaScript,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Pandas, NumPy, OpenCV, Scikit-learn,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 Tools:</w:t>
      </w:r>
      <w:r w:rsidRPr="003813CA">
        <w:rPr>
          <w:rFonts w:ascii="Arial" w:eastAsia="Century Gothic" w:hAnsi="Arial" w:cs="Arial"/>
          <w:sz w:val="22"/>
          <w:szCs w:val="22"/>
        </w:rPr>
        <w:t xml:space="preserve"> Apache Spark, Hadoop, Tableau, MATLAB, SQL, Jupyter Notebook, Power BI,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Simulation &amp; Modeling:</w:t>
      </w:r>
      <w:r w:rsidRPr="003813CA">
        <w:rPr>
          <w:rFonts w:ascii="Arial" w:eastAsia="Century Gothic" w:hAnsi="Arial" w:cs="Arial"/>
          <w:sz w:val="22"/>
          <w:szCs w:val="22"/>
        </w:rPr>
        <w:t xml:space="preserve"> Gazebo, Unity, ROS, CoppeliaSim, Simulink, AnyLogic, V-REP, Webots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Docker, Kubernetes, JIRA, Visual Studio, Eclipse, Anaconda, PyCharm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research team to develop novel algorithms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autonomous systems, focusing on real-world data analyzing and integrating models for improved decision-making and adaptability to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business teams to translate complex research findings into practical implementations, ensuring alignment with organizational goals and enhancing user experience through interface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experiments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statistical methodologies for rigorous data analysis to validate assumptions and improve system performance in </w:t>
      </w:r>
      <w:r w:rsidRPr="003813CA">
        <w:rPr>
          <w:rStyle w:val="span"/>
          <w:rFonts w:ascii="Arial" w:eastAsia="Century Gothic" w:hAnsi="Arial" w:cs="Arial"/>
          <w:b/>
          <w:bCs/>
          <w:sz w:val="22"/>
          <w:szCs w:val="22"/>
        </w:rPr>
        <w:t xml:space="preserve">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Commended for exceptional communication skills, presenting research findings at multiple conferences, ensuring accessibility of complex ideas for diverse audiences, and fostering greater interdisciplinary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tools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refine neural network architectures, achieving significant improvements in recognition accuracy and processing speed for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trends and emerging technologies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strategic updates in research objectives that align with market demands for </w:t>
      </w:r>
      <w:r w:rsidRPr="003813CA">
        <w:rPr>
          <w:rStyle w:val="span"/>
          <w:rFonts w:ascii="Arial" w:eastAsia="Century Gothic" w:hAnsi="Arial" w:cs="Arial"/>
          <w:b/>
          <w:bCs/>
          <w:sz w:val="22"/>
          <w:szCs w:val="22"/>
        </w:rPr>
        <w:t xml:space="preserve">humanistic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researchers and interns, guiding them through project challenges and promoting best practices in research methodology, software development, and experimentation techniques for a productive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co-authored multiple publications in prestigious journals and conferences on advancements in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contributing to thought leadership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benchmarking metrics for experimental results, effectively setting standards for project success and driving continuous improvement in research methodologies and data collection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solutions with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 sets efficiently, enhancing system responsiveness and operational reliability across various platforms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programs to promote awareness of </w:t>
      </w:r>
      <w:r w:rsidRPr="003813CA">
        <w:rPr>
          <w:rStyle w:val="span"/>
          <w:rFonts w:ascii="Arial" w:eastAsia="Century Gothic" w:hAnsi="Arial" w:cs="Arial"/>
          <w:b/>
          <w:bCs/>
          <w:sz w:val="22"/>
          <w:szCs w:val="22"/>
        </w:rPr>
        <w:t xml:space="preserve">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and their impacts on automation, inviting collaboration with academic institutes and innovation hubs.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quantitative modeling techniques leveraging </w:t>
      </w:r>
      <w:r w:rsidRPr="003813CA">
        <w:rPr>
          <w:rStyle w:val="span"/>
          <w:rFonts w:ascii="Arial" w:eastAsia="Century Gothic" w:hAnsi="Arial" w:cs="Arial"/>
          <w:b/>
          <w:bCs/>
          <w:sz w:val="22"/>
          <w:szCs w:val="22"/>
        </w:rPr>
        <w:t xml:space="preserve">Applied Mathematics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contributing to the development of robust predictive models for system behavior under various operational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and project planning meetings, actively contributing insights that led to the development of groundbreaking solutions in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autonomous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working groups, ensuring effective knowledge transfer and collaborative approaches to problem-solving, crucial for the successful development of autonomous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insights from </w:t>
      </w:r>
      <w:r w:rsidRPr="003813CA">
        <w:rPr>
          <w:rStyle w:val="span"/>
          <w:rFonts w:ascii="Arial" w:eastAsia="Century Gothic" w:hAnsi="Arial" w:cs="Arial"/>
          <w:b/>
          <w:bCs/>
          <w:sz w:val="22"/>
          <w:szCs w:val="22"/>
        </w:rPr>
        <w:t xml:space="preserve">probabilistic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frameworks that improved operational efficiencies and reduced system failures during critical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existing software solutions tailored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facilitating project management tools that streamline operations from planning through to execution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applications for data analytics, enabling better decision-making in bidding processes and ensuring that client needs are met with precision and timeliness.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that all team objectives are met with high-quality deliverables in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components to ensure reliability and efficiency, focusing on high-quality code practices while integrating with other teams for consistent product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management and retrieval, enabling powerful data analytics features to improve application performance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define project requirements and establish clear timelines, enhancing operational workflows and ensuring on-time project delivery with minimal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sessions, promoting best practices within teams and elevating overall code quality through constructive feedback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for testing and deploying applications, significantly enhancing the development workflow and reducing integration issues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were intuitive and accessible, reinforcing the importance of user experience in technical solutions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workshops, fostering a culture of continuous learning and encouraging team members to enhance their skills in software development and technical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industry standards and best practices in software development, advocating for regular updates and enhancements based on user feedback and changing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for project management, ensuring flexibility and responsiveness to changing requirements while maintaining the focus on delivering value to the customer.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