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developing web and mobile applications. Proficient in building comprehensive evaluation tools for AI systems, emphasizing safety and performance in agentic tasks using a variety of technologies such as Python, Docker, and Linux. Highly adaptable in remote environments with a strong ability to collaborate across time zones and deliver innovative solutions in fast-paced settings.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Node.js, Flask, Django,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Containers &amp; DevOps:</w:t>
      </w:r>
      <w:r w:rsidRPr="003813CA">
        <w:rPr>
          <w:rFonts w:ascii="Arial" w:eastAsia="Century Gothic" w:hAnsi="Arial" w:cs="Arial"/>
          <w:sz w:val="22"/>
          <w:szCs w:val="22"/>
        </w:rPr>
        <w:t xml:space="preserve"> Docker, Kubernetes, Jenkins, Terraform,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w:t>
      </w:r>
      <w:r w:rsidRPr="003813CA">
        <w:rPr>
          <w:rFonts w:ascii="Arial" w:eastAsia="Century Gothic" w:hAnsi="Arial" w:cs="Arial"/>
          <w:sz w:val="22"/>
          <w:szCs w:val="22"/>
        </w:rPr>
        <w:t xml:space="preserve"> Linux, Windows, MacOS, Ubuntu, CentOS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Data Processing:</w:t>
      </w:r>
      <w:r w:rsidRPr="003813CA">
        <w:rPr>
          <w:rFonts w:ascii="Arial" w:eastAsia="Century Gothic" w:hAnsi="Arial" w:cs="Arial"/>
          <w:sz w:val="22"/>
          <w:szCs w:val="22"/>
        </w:rPr>
        <w:t xml:space="preserve"> TensorFlow, PyTorch, Pandas, NumPy, OpenAI 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Collaboration:</w:t>
      </w:r>
      <w:r w:rsidRPr="003813CA">
        <w:rPr>
          <w:rFonts w:ascii="Arial" w:eastAsia="Century Gothic" w:hAnsi="Arial" w:cs="Arial"/>
          <w:sz w:val="22"/>
          <w:szCs w:val="22"/>
        </w:rPr>
        <w:t xml:space="preserve"> VS Code, JIRA, Slack, Trello, Zoom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built environments for comprehensive evaluation datasets facilitating safety and compliance evaluations of Computer Use Agents (CUAs) while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of development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datasets and evaluation pipelines that enhanced the functionality of the HUD CUA evaluation framework,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improvements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 frontend dashboard interface.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continuous improvement of the HUD evaluation harness, applying agile methodologies and fostering collaboration across remote teams to ensure timely project delivery and success in diverse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validation of datasets to assure quality and precision, employing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evaluating AI models’ performances within safety parameters and agentic task contexts.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sprint planning and review sessions with cross-functional teams to align on project objectives, enhancing adaptability and accelerating the deployment of innovative solutions in a fast-paced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on AI tools and frameworks, cultivating a culture of collaboration and increasing the team's collective understanding of safety and alignment considerations in AI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Curated high-quality evaluation datasets that supported research into multimodal AI agents, improving the robustness and efficacy of evaluations through meticulous data collection and curation techniques applied in Python.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on project documentation and best practices for dataset management, ensuring that all configurations met industry standards and contributed to the overall improvement of the evaluation harness.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Linux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to streamline development workflows, gaining significant proficiency in command line usage and shell scripting to automate repetitive tasks within the evaluation pipeline.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intricate task configurations that substantively advanced the evaluation processes of CUAs, providing a clear framework for assessing AI capabilities in varied real-world scenarios and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connections with AI research communities, integrating cutting-edge findings and methodologies into existing evaluation paradigms, thereby enhancing the overall research output of HUD’s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designing user-friendly interfaces for reporting tools, employing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implement responsive designs that facilitated easy navigation and data interpretation by clients and internal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optimized evaluation performance metrics, including precision and recall of agent evaluations, leveraging analytical skills and tools like </w:t>
      </w:r>
      <w:r w:rsidRPr="003813CA">
        <w:rPr>
          <w:rStyle w:val="span"/>
          <w:rFonts w:ascii="Arial" w:eastAsia="Century Gothic" w:hAnsi="Arial" w:cs="Arial"/>
          <w:b/>
          <w:bCs/>
          <w:sz w:val="22"/>
          <w:szCs w:val="22"/>
        </w:rPr>
        <w:t xml:space="preserve">NumPy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Pandas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identify areas for enhancement.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Assured timely delivery of project milestones through effective time management and prioritization of deliverables while fostering a team-oriented environment to enhance productivity among remote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providing constructive feedback and promoting industry best practices among peers, which contributed to the overall quality of software and encouraged continuous learning within the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web applications for civil engineering projects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user-friendly interfaces through collaboration with cross-disciplinary teams focused on concrete solutions in digital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systems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dynamic functionalities in construction management, leveraging agile methodologies to meet project deadlines while ensuring code maintainability and scalability.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transition to paperless contracting by developing an integrated solution that streamlined documentation and inspections,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interactive UI components and ensuring a responsive experience for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engineers and project managers to understand requirements for database design, facilitating the creation of robust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schemas that improved data retrieval times and application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automation of routine tasks by developing scripts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improving operational efficiency and reducing the time spent on manual data handling within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project management tools using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development cycles and deliverables, enhancing transparency and communication with team members regarding planning, updates, and reviews.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mobile application development efforts using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clients to access project management features and documentation on the go, significantly enhancing user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field inspections by creating reporting applications that 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backend functionalities combined with front-end components to generate real-time reports that streamline project updates.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thorough testing phase across various applications, employing user acceptance testing methods to gather client feedback, enhancing the adaptability of solutions provided in civil workflow contexts.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published engaging training materials on new technologies implemented within projects, demonstrating proficiency in conveying complex concepts clearly and fostering team capability enhancement.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data analytics on project performance metrics using </w:t>
      </w:r>
      <w:r w:rsidRPr="003813CA">
        <w:rPr>
          <w:rStyle w:val="span"/>
          <w:rFonts w:ascii="Arial" w:eastAsia="Century Gothic" w:hAnsi="Arial" w:cs="Arial"/>
          <w:b/>
          <w:bCs/>
          <w:sz w:val="22"/>
          <w:szCs w:val="22"/>
        </w:rPr>
        <w:t xml:space="preserve">Pandas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NumPy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teams to identify bottlenecks and improve operational workflows through data-driven decision making strategies.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extensive documentation of projects and coding standards, ensuring team members had access to relevant knowledge bases and enhancing the overall robustness of the solutions provided to clients.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