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developer with over 11 years of experience in software engineering focused on creating intuitive web and mobile user interfaces. Proven expertise in React, TypeScript, and Next.js for designing scalable UI components.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Next.js,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w:t>
      </w:r>
      <w:r w:rsidRPr="003813CA">
        <w:rPr>
          <w:rFonts w:ascii="Arial" w:eastAsia="Century Gothic" w:hAnsi="Arial" w:cs="Arial"/>
          <w:sz w:val="22"/>
          <w:szCs w:val="22"/>
        </w:rPr>
        <w:t xml:space="preserve"> Wireframing, Prototyping, User Testing, Interaction Design, Visual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Tooling &amp; Infrastructure:</w:t>
      </w:r>
      <w:r w:rsidRPr="003813CA">
        <w:rPr>
          <w:rFonts w:ascii="Arial" w:eastAsia="Century Gothic" w:hAnsi="Arial" w:cs="Arial"/>
          <w:sz w:val="22"/>
          <w:szCs w:val="22"/>
        </w:rPr>
        <w:t xml:space="preserve"> CI/CD, Docker, Kubernetes, Git,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Architectures:</w:t>
      </w:r>
      <w:r w:rsidRPr="003813CA">
        <w:rPr>
          <w:rFonts w:ascii="Arial" w:eastAsia="Century Gothic" w:hAnsi="Arial" w:cs="Arial"/>
          <w:sz w:val="22"/>
          <w:szCs w:val="22"/>
        </w:rPr>
        <w:t xml:space="preserve"> RESTful APIs, GraphQL, Backend-for-Frontend, Microservices, Observability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Performance Tuning, Latency Reduction, Monitoring, Logging, Tracing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Documentation:</w:t>
      </w:r>
      <w:r w:rsidRPr="003813CA">
        <w:rPr>
          <w:rFonts w:ascii="Arial" w:eastAsia="Century Gothic" w:hAnsi="Arial" w:cs="Arial"/>
          <w:sz w:val="22"/>
          <w:szCs w:val="22"/>
        </w:rPr>
        <w:t xml:space="preserve"> Agile Methodologies, Design Systems, Version Control, Documentation, Teamwork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user-centered interface designs for diverse applications, ensuring that UI components are intuitive and align with the overall </w:t>
      </w:r>
      <w:r w:rsidRPr="003813CA">
        <w:rPr>
          <w:rStyle w:val="span"/>
          <w:rFonts w:ascii="Arial" w:eastAsia="Century Gothic" w:hAnsi="Arial" w:cs="Arial"/>
          <w:b/>
          <w:bCs/>
          <w:sz w:val="22"/>
          <w:szCs w:val="22"/>
        </w:rPr>
        <w:t xml:space="preserve">Teradata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brand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UI component libraries that enable product teams to ship consistent and high-quality interfaces efficiently, facilitating a streamlined design-to-production handoff process using modern tooling.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sessions to refine prototypes based on user feedback, gaining insights to adapt designs that significantly enhance user experience and meet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new AI capabilities into accessible interface designs that resonate with enterprise customers across various platforms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w:t>
      </w:r>
      <w:r w:rsidRPr="003813CA">
        <w:rPr>
          <w:rStyle w:val="span"/>
          <w:rFonts w:ascii="Arial" w:eastAsia="Century Gothic" w:hAnsi="Arial" w:cs="Arial"/>
          <w:b/>
          <w:bCs/>
          <w:sz w:val="22"/>
          <w:szCs w:val="22"/>
        </w:rPr>
        <w:t xml:space="preserve">UX/UI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resulting in high-quality designs that exceed enterprise-grade user experience standards and follow accessibility guidelines like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wireframes and high-fidelity mockups that effectively communicate design intentions to stakeholders and development teams, emphasizing a user-centered approach throughout all stages of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design workflows with backend services to establish clean and performant contracts between UI components and APIs, enhancing overall system efficiency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design decisions and explored interaction patterns clearly to multidisciplinary teams, fostering collaborative discussions that contribute to innovative solutions and driving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design documentation that serves as a foundational guide for product development teams, influencing future design decisions and enhancing cross-team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problems within the user interface and iterated designs based on analytics data to increase user engagement and satisfaction, demonstrating adaptability in a rapidly evolving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 sessions to ensure UI designs passed rigorous quality standards and reflected the best practices in effective user interaction and usability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responsive designs ensuring compatible experiences across devices and platforms by utilizing mobile-first strategies and consistent design systems aligned with </w:t>
      </w:r>
      <w:r w:rsidRPr="003813CA">
        <w:rPr>
          <w:rStyle w:val="span"/>
          <w:rFonts w:ascii="Arial" w:eastAsia="Century Gothic" w:hAnsi="Arial" w:cs="Arial"/>
          <w:b/>
          <w:bCs/>
          <w:sz w:val="22"/>
          <w:szCs w:val="22"/>
        </w:rPr>
        <w:t xml:space="preserve">Teradata's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overall branding.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integrating new AI research outputs into user interfaces, ensuring robust experimentation and deployment of prototypes that enhance both customer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contributions to open-source projects, augmenting community-driven platforms and frameworks that align with organizational objectives for collaborative solution building.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ongoing learning to stay current with emerging technologies and trends in the industry to continuously improve the design and delivery of innovative UI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integral frontend features for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suite of civil IT solutions, focusing on enhancing user experiences through intuitive navigation and data visualization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build responsive web applications for project management tasks, ensuring they meet user needs and business requirements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determine the best design practices for UI components, thereby improving user efficiency and satisfaction in planning and bidding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UI components that standardized design efforts across multiple projects, improving development workflow and reducing time-to-market for new features in civil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various libraries and frameworks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the functional capabilities of web applications while maintaining adherence to accessibility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of UI designs and development processes to ensure adherence to best practices, fostering an environment of collaboration that improved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technical specifications for features developed, ensuring clarity of functionality and easing the onboarding process for new developers joining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feedback on application features, directly impacting the enhancement and evolution of software solutions provided to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team meetings to ensure alignment on project goals and delivery timelines, leveraging strong communication skills to manage cross-departmental collaboration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of backend services to support frontend needs, creating smooth data transfer processes that enhanced application robustness and responsiveness in relevant user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performance optimization strategies within existing applications, contributing to noticeable enhancements in load times and responsiveness which aligned with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modern frameworks, successfully enhancing operational capabilities and reducing complexities within application management for better usability and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