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Proven expertise in developing AI platforms, optimizing multi-agent systems, and enhancing AI alignment through innovative technical solutions. Strong communication and collaboration skills with a focus on driving independent projects from concept to successful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C#, Go, Rust,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Django, Flask, Spring, FastAPI,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Ansible, Terraform, Eclipse,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and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Deep Learning, Reinforcement Learning, Agent-based Systems, Optimizations Algorithms, Multi-objective Decision Making, Graph Theory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Redis, gRPC, WebSockets, RESTful APIs, GraphQL,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platforms and architectures for AI systems,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multi-objective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alignment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practical experimentation and theoretical frameworks under the guidance of multidisciplinary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agent execution environments, integrating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the adaptability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dynamic settings with cooperative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scalable testing frameworks, validating theoretical approaches and ensuring systems function effectively across various scenarios, balancing the precision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plan recognition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the need for reliable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secure and efficient communication among agents through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middleware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operations and enhancing the overall performance of the AI systems within multi-agent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reusable software components for advancing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alignment research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documenting system architectures, APIs, and implementation details for ease of use and future scalability in alignments with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researchers and technical teams, contributing to the development of internal tools that support safety research and community resources aligned with the organization's mission on AI risk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conflict resolution mechanisms and preference aggregation methods in multi-agent environments, increasing system reliability while fostering cooperation among agents in achieving shared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evaluation and refinement of research prototypes, applying ingenuity and technical knowledge to push the boundaries of current AI technologies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architecture and technical publications, bridging theoretical insights with practical applications to further facilitate knowledge transfer and real-world implementations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safety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advanced algorithms and techniques,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contextual pragmatics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benchmark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efficacy of AI systems in alignment and reducing potential risks associated with deploying autonomous agents.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and collaboration skills through active participation in interdisciplinary projects, translating complex ideas into accessible formats for stakeholders, while ensuring alignment with broader societal goals related to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experimental approaches to AI alignment and control, building a technical infrastructure that supports ongoing research and mitigation strategies for AI-driven societal impacts.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dynamic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game-theoretic concepts to address competitive scenarios and achieve better outcome distributions across cooperative tasks with optimized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planning initiatives within the organization, aligning technical capacities with overarching goals to lower risks associated with transformative AI applications impacting humanity.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an inclusive organization dedicated to fostering equal opportunities, ensuring that AI solutions developed are ethically sound and benefit all sections of society.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software solutions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IT applications, enhancing processes in fields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inspection, and digital planning through improved data workflows and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deliver innovative digital solutions, streamlining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while ensuring alignment with industry best practices in software development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as part of digital products, focusing on enhancing decision-making tools that empower stakeholders in the civil infrastructure sector to optimize their operations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liberally to full software development life cycles, employing agile methodologies to guide teams through requirements gathering, design, development, testing, deployment, and maintenance of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frameworks between platforms and third-party systems, enhancing interoperability while ensuring data integrity and providing valuable insights into ongoing operational efficiencies within the civil and construction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process automation within project management tools, helping users navigate complex tasks in a paperless environment, thereby reducing operational bottlenecks and optimizing resource management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web-based applications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project stakeholders with dynamic insights for responsive planning and execution in construction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various service offerings, increasing access to critical information and enabling seamless interactions among different stakeholder systems, improving decision-making capacities.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coding practices and deployment strategies, promoting an inclusive learning environment that fosters collaboration and continuous improvement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to enhance project delivery methodologies, focusing on the implications of AI and automation in the construction industry, thereby positioning the company as a market leader.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 culture of innovation by proposing new technologies and processes to automate and improve existing workflows, ultimately aiding in the efficient delivery of projects and services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communications to gather requirements effectively, translating complex engineering objectives into actionable software development plans that meet regulatory and project demands within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