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11 years of experience specializing in HPC and AI technologies, with a strong focus on C/C++ programming, hardware-aware software optimization, and cross-functional collaboration in distributed systems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Rust, Go,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Apache Spark, Kubernetes, Docker,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LLVM, GCC, Linux, Git, Jenkins, Make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Agentic AI, Distributed Systems, Runtime Orchestration, Compiler Toolchains, Hardware-Software Co-Design, RISC-V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Vectorization, Custom ISA Extensions, Memory Management, Low-Level Optimization, Performance Tuning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optimization of HPC and AI software stacks, focusing on building performant and scalable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RISC-V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CPUs, ensuring effective utilization of hardware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collaboration among CPU architects, microarchitecture teams, and AI kernel developers, adhering to software requirements and project timelines for integrated systems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hardware-aware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execution of distributed AI frameworks and optimizing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Low-Level Kernel (LLK)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for CPU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software stack, enhancing runtime orchestration and resource allocation in high-performance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runtime systems for AI workloads, incorporating orchestration tools to improve distributed execution of complex, goal-driven AI models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deep performance analysis and profiling of applications to effectively identify bottlenecks, employing optimization strategies that leverage both software and hardware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novel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compiler toolchains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ecosystem to ensure compliance with emerging AI and HPC software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 engineers to promote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enhance team adaptability, resulting in improved project outcomes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for source control and continuous integration, improving workflow efficiency for software deployments and versioning.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RISC-V-native programming paradigms and educated teams on best practices for effective hardware-software co-design in AI and HPC contexts.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civil IT sector, adhering to industry standards and performance optimization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deliver software enhancements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improving speed and reliability of the company's digital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practices, ensuring clear communication of project statuses and continuous alignment with team methodologies, enhancing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into development workflows, resulting in improved performance outcomes and alignment with digital transformation initiatives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sessions for new product features, providing key insights into how software developments could enhance operational workflows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integration tools to automate paperless contracting processes, streamlining billing and project management functionalities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optimizations of existing applications, ensuring responsiveness and reliability of application codebases across various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