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web and mobile applications. Proven track record in designing, implementing, and leading innovative multi-tenant SaaS solutions, with advanced technical skills in UI data visualization, backend architecture, and cloud services. Committed to agile methodologies and team leadership, with extensive experience working in high-growth environments and tech startups.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D3.js, Recharts, HTML5, CSS3, WebSockets,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NestJS, PostgreSQL, MongoDB, GraphQL, REST APIs,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GDPR, CCPA, OAuth, JWT, SSL/TLS, Data Encryption, Security Best Practices, Network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Babel, Knex.js, Socket.io, Lodash, Chai/Mocha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definition of technical roadmaps and architected multi-tenant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enabling significant scalability and performance improvements for a growing company in the construction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and deployment of sophisticated frontend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data visualization and customer engagement through interactive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led code review processes to promote technical excellence and team collaboration as the engineering culture developed during the expansion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complex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high-performance APIs to manage intricate workflow processes while ensuring robust 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deployment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&amp;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continuous integration and delivery practices to streamline operations in a high-growth technology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third-party API integrations with HR platforms and payment processing services, enhancing the customer experience and operational efficiency for B2B SaaS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junior engineers, fostering skill development and a collaborative environment focused on delivering high-quality software and effectively addressing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translate user requirements into technical specifications, applying an agile methodology to prioritize workload and enhance product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Insisted on leveraging observability frameworks to measure and monitor application performance, proactively addressing potential issues and driving continuous improvements in deployed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tests and managed software quality assurance initiatives, ensuring all deployment and integration processes met stringent quality benchmarks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customers during the software development lifecycle, gathering feedback and ensuring that technical solutions aligned with user expectations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recruitment drives to expand the engineering team, evaluating candidates on technical competencies and cultural fit within the organization to build a diverse and capable workforce.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hands-on technical leadership, ensuring that all architectural decisions were aligned with the strategic vision of the company and its ambitious growth targets.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to track project milestones, ensuring visibility and accountability across the development team while enhancing communication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Fudged information security regulations through the adherence to established best practices for data privacy and compliance across all deployed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engineering applications, focusing on digital transformation in planning and construction management through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applications that facilitated real-time bidding and paperless contracting, improving operational efficiency and reducing overhead costs for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integration projects that streamlined data flow between systems, enhancing user experiences for remote construction teams with mobile accessibility following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articulate technical specifications based on user needs, translating complex concepts into user-friendly applications that support construction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data visualization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construction management applications, allowing users to manipulate data easily and derive insights that drive informed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developing APIs that interconnect various construction management tools, significantly improving application performance and data retrieval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practices to refine existing systems and applications, identifying and addressing areas for optimization that significantly boosted user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for bespoke solutions, ensuring that the development process remained user-centric and focused on delivering value to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technical documentation, fostering a culture of knowledge sharing and skills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development progress and managing backlogs, ensuring the team consistently met project deadlines and adhered to established timelines in product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legacy system migration strategies that modernize the technology stack, leading to improved maintainability and securing the longevity of application use for civil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and compliance measures, particularly regarding HR data privacy, adhering to regulations that impact construction companies in the digital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