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development professional with over 11 years of experience specializing in web and mobile applications, skilled in architectural design, cloud technologies, and AI/ML integration. Proven track record in leading engineering teams, mentoring peers, and delivering high-quality software solutions aligned with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JavaScript, TypeScript, Python,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MVC, React, Django, Node.js, .NET Core, GraphQL,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Kubernetes, GCP, Heroku, IBM Cloud, Digital Ocean,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MS SQL, MongoDB, Redis, Elasticsearch, Oracle, Cassandra,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Docker, Terraform, GitOps, Datadog, Grafana, Prometheus,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Integrative Technologies:</w:t>
      </w:r>
      <w:r w:rsidRPr="003813CA">
        <w:rPr>
          <w:rFonts w:ascii="Arial" w:eastAsia="Century Gothic" w:hAnsi="Arial" w:cs="Arial"/>
          <w:sz w:val="22"/>
          <w:szCs w:val="22"/>
        </w:rPr>
        <w:t xml:space="preserve"> AI/ML, REST, OAuth 2.0, JWT, OpenTelemetry, SaaS, CI/CD,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 and own the technical architecture for distributed systems, implementing microservices architecture while ensuring the highest quality in software development and seamless integration with existing platforms at Blend360, aligning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technical leadership by establishing and evolving coding standards, best practices, and conducting architectural design reviews, effectively mentoring junior engineers on critical design principles and techniques while fostering a collaborative atmosphere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extensively to full-stack engineering efforts by developing scalable backend services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simultaneously ensuring a high level of performance and security through meticulous coding practices and comprehensive testing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 efficient CI/CD pipelines utilizing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enabling reliable deployments across multiple environments, improving connectivity between teams and reducing deployment times significantly for a more agile product release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cross-functional collaborations by working closely with </w:t>
      </w:r>
      <w:r w:rsidRPr="003813CA">
        <w:rPr>
          <w:rStyle w:val="span"/>
          <w:rFonts w:ascii="Arial" w:eastAsia="Century Gothic" w:hAnsi="Arial" w:cs="Arial"/>
          <w:b/>
          <w:bCs/>
          <w:sz w:val="22"/>
          <w:szCs w:val="22"/>
        </w:rPr>
        <w:t xml:space="preserve">Product Management, 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technical teams to ensure alignment of technical capabilities with strategic product vision and user requirements, driving enhancements to the platform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 and recommend modern technologies, advocating for the integration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enhance product features, effectively transforming research outcomes into practical solutions that meet the evolving needs of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and guide engineers across various skill levels, instilling a culture of continuous learning and improvement, promoting knowledge sharing through tech talks and documentation initiatives aimed at boosting overall team capabilities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performance engineering initiatives such as profiling and load testing, proactively identifying bottlenecks within the system architecture and implementing strategic optimizations that enhance system reliability and responsiveness during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 and maintain observability standards across the platform, utilizing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system health, ensuring rapid troubleshooting of production issues with systematic approaches against failure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 the strategy for cloud infrastructure design, implementing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AWS to facilitate scalable applications, leveraging container orchestration techniques that significantly improve uptime and operational excellence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 and implement emerging technologies, leading initiatives for technology adoption that advance developer velocity and product quality, ensuring that Blend360 remains competitive in the fast-paced tech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 systemic technical risks to proactively address challenges associated with scalability and security vulnerabilities in the architecture, directing resolution strategies that safeguard the integrity of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 code contributions across the engineering team, setting a high standard for code quality through thorough revisions while promoting a culture of constructive feedback and engineering excellence in all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integrity of data processing workflows, supporting predictive models and workflows that enhance the overall effectiveness of the platform within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operational excellence by overseeing the design and implementation of reliability practices across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 while ensuring alignment with industry standards, thereby enhancing service reliability and customer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and inspection management systems, incorporating cutting-edge technologies to enhance operational efficiency in civil IT projects at Infotech Inc, demonstrating an understanding of industry-specific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architect and deploy software solutions that support construction management workflows, integrating industry best practices to streamline paperless contracting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system architecture discussions, contributing insights on scalable application design that supports large distributed systems, thus enhancing the overall deployment of client-server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backend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enabling seamless interactions with frontend components and ensuring data integrity through efficient database management and query optimization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practices across the engineering teams, promoting a culture of quality assurance that significantly reduced the incidence of defects in production code while fostering development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improve project turnaround times, effectively managing sprints and collaborating with product stakeholders to deliver impactful features aligned with client expectations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microservices architecture that supported independent deployment of features and improved the robustness of applications, facilitating faster release cycles while ensuring minimal disruption to clients'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with comprehensive documentation, ensuring that APIs adhered to standard security practices and were easily consumable by frontend developers and external partners, enhancing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performance tuning and optimization efforts, enhancing response times and user experience for applications utilized in civil IT projects by implementing advanced indexing and query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cutting-edge technologies and agile practices, contributing to the continuous professional growth of team members and ensuring alignment with industry standards and evolving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for software solutions that addressed their specific challenges in civil IT, ensuring that project outcomes were technically sound and delivered meaningful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product management team to define the scope and delivery timelines for digital transformation projects, aligning technical capabilities with broader business goals to ensure maximum impact.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