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professional with over 11 years of experience in software development and value engineering, specializing in web and mobile applications, customer success, and strategic consulting. Proven ability to leverage process mining and data-driven methodologies to transform business processes, enhance operational efficiency, and drive customer value. Adept at managing executive stakeholder relationships and facilitating cross-functional teams to achieve organizational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TypeScript, Ruby,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Angular, Django, Flask, Node.js, Spring, Vue.js,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Technologies:</w:t>
      </w:r>
      <w:r w:rsidRPr="003813CA">
        <w:rPr>
          <w:rFonts w:ascii="Arial" w:eastAsia="Century Gothic" w:hAnsi="Arial" w:cs="Arial"/>
          <w:sz w:val="22"/>
          <w:szCs w:val="22"/>
        </w:rPr>
        <w:t xml:space="preserve"> Celonis EMS, Tableau, Power BI, SAP, Salesforce, Jira, Git,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PostgreSQL, MongoDB, NoSQL, BigQuery, ETL, Data Warehousing, Data Visualization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Value Selling, Lean, DevOps, Design Thinking, Business Process Reengineering, Change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Kubernetes, CI/CD, Microservices, Serverless Architecture,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Value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customer relationships by executing strategic initiatives that drive value realization through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 cases tailored to meet specific industry needs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value workshops that empowered stakeholders to visualize the impact of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 mining capabilities on their operational efficiencies and overall business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compelling business cases and demonstrations that showcased the transformative capabilities of </w:t>
      </w:r>
      <w:r w:rsidRPr="003813CA">
        <w:rPr>
          <w:rStyle w:val="span"/>
          <w:rFonts w:ascii="Arial" w:eastAsia="Century Gothic" w:hAnsi="Arial" w:cs="Arial"/>
          <w:b/>
          <w:bCs/>
          <w:sz w:val="22"/>
          <w:szCs w:val="22"/>
        </w:rPr>
        <w:t xml:space="preserve">Celonis 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aiding in client acquisition and retention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within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integration of customer feedback into platform enhancements and feature development driven by real-world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coordinating with onshore and offshore teams to deliver impactful process improvement initiatives aligned with customer strategic priorities within their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analytical skills to dissect customer data, translating analytical insights into actionable strategies that leveraged </w:t>
      </w:r>
      <w:r w:rsidRPr="003813CA">
        <w:rPr>
          <w:rStyle w:val="span"/>
          <w:rFonts w:ascii="Arial" w:eastAsia="Century Gothic" w:hAnsi="Arial" w:cs="Arial"/>
          <w:b/>
          <w:bCs/>
          <w:sz w:val="22"/>
          <w:szCs w:val="22"/>
        </w:rPr>
        <w:t xml:space="preserve">process mining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significant operational shifts.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high-level strategic roadmaps to C-level clients, emphasizing the potential for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value containment and operational performance across various business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implemented training programs for customer teams to cultivate an understanding of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enabling sustained internal advocacy for ongoing use and expansion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and shared best practices on </w:t>
      </w:r>
      <w:r w:rsidRPr="003813CA">
        <w:rPr>
          <w:rStyle w:val="span"/>
          <w:rFonts w:ascii="Arial" w:eastAsia="Century Gothic" w:hAnsi="Arial" w:cs="Arial"/>
          <w:b/>
          <w:bCs/>
          <w:sz w:val="22"/>
          <w:szCs w:val="22"/>
        </w:rPr>
        <w:t xml:space="preserve">value realization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influence product development, ensuring that enhancements met evolving market and customer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out a comprehensive feedback loop from customer interactions to product teams at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adaptive product offerings reflecting direct customer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value assessment methodologies based on industry benchmarks to illustrate ROI potential from </w:t>
      </w:r>
      <w:r w:rsidRPr="003813CA">
        <w:rPr>
          <w:rStyle w:val="span"/>
          <w:rFonts w:ascii="Arial" w:eastAsia="Century Gothic" w:hAnsi="Arial" w:cs="Arial"/>
          <w:b/>
          <w:bCs/>
          <w:sz w:val="22"/>
          <w:szCs w:val="22"/>
        </w:rPr>
        <w:t xml:space="preserve">Celonis 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informed decision-making across client organizations.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Undertook initiatives to foster stakeholder buy-in by effectively communicating measurable business outcomes linked to process optimizations achieved through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Mapped strategic organizational goals to actionable </w:t>
      </w:r>
      <w:r w:rsidRPr="003813CA">
        <w:rPr>
          <w:rStyle w:val="span"/>
          <w:rFonts w:ascii="Arial" w:eastAsia="Century Gothic" w:hAnsi="Arial" w:cs="Arial"/>
          <w:b/>
          <w:bCs/>
          <w:sz w:val="22"/>
          <w:szCs w:val="22"/>
        </w:rPr>
        <w:t xml:space="preserve">Celonis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ensuring that value increments were aligned with broader enterprise performance benchmarks.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trusted advisor, utilizing extensive industry knowledge to connect </w:t>
      </w:r>
      <w:r w:rsidRPr="003813CA">
        <w:rPr>
          <w:rStyle w:val="span"/>
          <w:rFonts w:ascii="Arial" w:eastAsia="Century Gothic" w:hAnsi="Arial" w:cs="Arial"/>
          <w:b/>
          <w:bCs/>
          <w:sz w:val="22"/>
          <w:szCs w:val="22"/>
        </w:rPr>
        <w:t xml:space="preserve">Celonis 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unique client needs and navigating potential challenges adeptly.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expansion within existing accounts, identifying opportunities for customer growth through enhanced use of </w:t>
      </w:r>
      <w:r w:rsidRPr="003813CA">
        <w:rPr>
          <w:rStyle w:val="span"/>
          <w:rFonts w:ascii="Arial" w:eastAsia="Century Gothic" w:hAnsi="Arial" w:cs="Arial"/>
          <w:b/>
          <w:bCs/>
          <w:sz w:val="22"/>
          <w:szCs w:val="22"/>
        </w:rPr>
        <w:t xml:space="preserve">Celonis 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transformative business tool.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integrated digital solutions for civil projects, enhancing collaboration and efficiency in planning, bidding, and construction management within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implement technology solutions tailored for construction and engineering sectors, enabling paperless contracting and streamlined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data-driven reports that facilitated decision-making processes for clients in civil engineering, improving overall project timelines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experience for project management tools, resulting in increased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align technology initiatives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business goals, ensuring project delivery met customer expectations and preferences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 digital tools and methodologies, promoting user adoption and operational efficiency among client teams involved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strategies to improve data interoperability across various project management platforms, ensuring seamless access to critical information for teams working on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needs assessments with clients to identify pain points within their current project workflows, driving technology enhancements that boosted productivity and efficiency levels.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scopes and timelines, applying agile methodologies to adaptively respond to changes while ensuring client satisfaction and end-user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propose innovative solutions that transformed client operations, including the integration of mobile applications for field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insights through advanced analytics, helping clients optimize resource allocation and minimize project delays caused by inefficiencies in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feedback mechanisms to capture client experiences and satisfaction levels with technology implemented, providing valuable data for future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