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Proven track record of leading architectural design, reducing technical debt, and enabling teams to achieve high-quality results efficiently. Expertise in building SaaS platforms with a focus on scalability, resilience, and modern event-driven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Vue.js, Django, Flask, Spring,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Event-Driven Architecture, RESTful Services, GraphQL, Serverless Computing, Service-Oriented Architecture (SOA), CQRS, Domain-Driven Design (DDD)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Azure DevOps, Jenkins, Terraform, Postman,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MySQL, PostgreSQL, MongoDB, Redis, Cassandra, Elasticsearch,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Jest, Mocha, Selenium, Cypress, Travis CI, CircleCI,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design and strategy for modernizing legacy software systems into scalable and resilient architectures that significantly improved team velocity and product reliability in a distributed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assessment of current systems to identify complexities and defined actionable architectural roadmaps, ensuring alignment with organizational goals and accelerating cross-team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target architectures and guiding principles that facilitated a clear understanding among engineering teams and streamlined their build processes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Design Reviews for high-impact projects, enabling the alignment of technical initiatives with business objectives while fostering a culture of continuous improvement among engineering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transition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providing architectural guidance that prioritized the deprecation of legacy components without jeopardizing customer experience or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knowledge-sharing framework within the team through the creation of shared coding standards and implementation patterns that enhanced overall code quality and reduced onboarding time for new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Catalyzed the adoption of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shift towards microservices and enabling seamless deployment processes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by guiding hands-on participation in proof-of-concept projects, ultimately fostering a collaborative learning environment and enhancing skill development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third-party software development teams with repeatable processes and comprehensive technical documentation, significantly reducing time-to-market for new integrations and enhancements while maintaining compliance with architectural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trusted advisor to engineering leadership, advocating for a culture of architectural best practices that ensured every change added measurable value to the organization’s strategy and overall product vision.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cross-disciplinary collaborations between engineering and product teams through active participation in planning sessions, ensuring that technical feasibility was fully aligned with market needs and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technical forums and discussions, sharing insights and advocating for innovative practices that strengthened the company's technical foundation during the critical phase of platform evolution.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drive strategic platform modernization initiatives that actively reduced technical debt while maintaining system stability and enhancing user satisfaction with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external technology audits and workshops, sharing key learnings and architectural insights that supported best practices across various teams 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agile work environment that embraced rapid prototyping and iterative development, aligning with industry trends towards faster feature delivery and user engagement in software products.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applications tailored to meet the needs of the civil IT space, enhancing project visibility and collaboration for stakeholders involved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seamless user experiences through effective software solutions that improved the bidding and contracting processes while minimizing documentation overhead.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workflow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that facilitated remote access and real-time data sharing among users in geographically dispersed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integration of best practices in software development life cycles by leading code review sessions and implementing CI/CD pipelines that resulted in higher-quality releases and faster turnaround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solutions to create paperless contracting systems, promoting environmental sustainability while enhancing operational efficiencies for clients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technical specifications and architectural discussions, ensuring the utility and scalability of projects aligned with both business requirements and customer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hands-on training for junior developers in technologies and frameworks relevant to civil IT, which fostered a collaborative and knowledge-sharing environment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and software delivery, aligning development efforts with evolving client needs and fostering continuous feedback loops to enhance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geospatial data systems that improved the functionality of construction management applications, significantly aiding in project tracking and data accuracy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client-side implementations by developing customized digital solutions for various phases of construction management, ensuring alignment with industry standards and regulatory compliance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third-party systems, enhancing the interoperability of our platform with existing infrastructures and improving user experience across all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project management teams on software capabilities and constraints, ensuring a harmonious balance between technological advancements and client expectations while maintaining focus on user-centric design principles.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