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the full software development lifecycle, specializing in C/C++ programming, kernel development, and cloud solutions. Proven ability to drive innovation with a focus on performance and security in high-stakes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NDIS, STORPORT, UEFI, VHD/VHDX, PowerShell, Tiano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Windows, Linux, VMware, Azure, AWS, GCP, XenServer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PXE, DHCP, TFTP, DNS, TCP/IP, HTTP, HTTPS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Debugging &amp; 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WinDbg, GDB, Valgrind, Perf, DTrace, Sysinternals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API Design, REST, SOA, Cloud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low-level streaming drivers,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transfer and improve disk I/O performance, significantly enhancing system boot efficiency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high-performance networking data paths bridging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with storage I/O, implementing solutions that ensured seamless integration within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hybrid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UEFI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firmware applications, actively contributing to innovative pre-boot execution techniques, resulting in robust hardware communication during system startup and improved user accessibility to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participating in code review processes and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deployment efficiency while maintaining high product quality across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frameworks for custom miniport drivers, leveraging both automated and manual testing strategies to ensure optimal functionality and compliance with industry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software lifecycle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projects involving bare-metal and VM provisioning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PXE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TFTP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architecting streamlined network boot pipelines that improved deployment speed and resource allocation in virtual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advanced write cache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VHDX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differencing disks, optimizing performance for virtualized storage thereby improving transaction speeds and reliability under high-load scenarios in enterprise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system utilities that facilitate local boot media configurations under various operating system environments, enhancing the flexibility and robustness for software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into existing infrastructure, developing scripts that automate routine maintenance tasks, resulting in increased operational efficiency and reduced manual intervention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define system requirements and led technical discussions, translating low-level programming constraints into actionable plans for product enhancements 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within development processes, including secure boot processes and cryptographic code signing techniques, ensuring compliance with enterprise security policies and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insights on system internals and architecture best practices, enhancing team knowledge and improving collective capability to tackle complex OS challenges, fostering an environment of continuous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focused on enhancing user experience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using performance metrics to identify bottlenecks and capabilities to implement improvements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knowledge-sharing sessions within the development team, focusing on advanced C/C++ techniques and optimizing kernel-mode components, fostering team growth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VDI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insights to influence product direction and software design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features for civil IT applications,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for data manipulation to support digital solutions in planning, bidding, and construction management, improving user engagement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efficient resource allocation algorithms within large-scale civil projects, employing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operational workflows and enhance the effectiveness of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pre-boot networking protocols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DHCP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configurations for deployment in varied environments, thus enhancing system adaptability and reliability in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designing a lightweight documentation platform for paperless contracting,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contributed to operational improvements and user satisfaction in managing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solutions and develop APIs that facilitate smooth integrations with external systems, enhancing interoperability within the software environment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planning and retrospectives, fostering a culture of collaboration and continuous improvement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project visibility and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design principles to extend functionalities of existing applications, enabling real-time data access and analytics for users within the construction sector, thus improving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of system components, applying debugging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Valgrind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resolve issues, thus increasing the stability of 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guiding them in mastering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complexities and fostering a sustainable learning environment that prioritizes knowledge transfer and skill development on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proper collaboration and code management throughout project lifecycles, which proved vital for maintaining integrity and organization in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tests and prepared documentation for civil IT solutions, ensuring compliance with industry standards and best practices, which safeguarded quality and stakeholder confidence throughout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communication to gather requirements and define project scopes, translating technical needs into comprehensive specifications that drove project alignment and successful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