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specializing in web and mobile applications development. Proven ability to lead strategy, design secure AI systems, and mentor engineering teams effectively. Adept in building scalable, cloud-native solutions utilizing advanced AI technologies and best software practices, ensuring compliance and security throughout the development lifecycle.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TypeScript, JavaScript, Go, Ruby,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Hugging Face, LangChain, TensorFlow, PyTorch, Keras, Scikit-learn, OpenAI API, spaCy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Terraform, Docker, Kubernetes, Ansible,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MongoDB, MySQL, Cassandra, Vector Databases, Redis, Elasticsearch,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Event-Driven Architecture, CQRS, Serverless, RESTful APIs, GraphQL, Domain-Driven Design, Streams Processing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technical strategy on GenAI-focused projects, ensuring optimal development practices aligned with business goals and enterprise architecture for better scalability and performance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high-performing AI services, such as model orchestration and inference frameworks, leveraging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for enhanced data processing and AI interaction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data scientists and machine learning engineers, integrating advanced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production systems while focusing on compliance, security, and responsible AI usage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complex AI solutions within agile projects, ensuring robustness, resilience, and adaptability in distributed systems while fostering a culture of continuous improvement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cross-functional teams in modern AI development practices, emphasizing essential skills in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 deployment strategies, and performance optimization techniques for evolving software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Prioritized security and compliance in all AI project phases, safeguarding data privacy and adhering to responsible AI principles while continually evaluating emerging industry trends and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and implementation of CI/CD practices for automated delivery of AI features, emphasizing testing, observability, and user feedback loops in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recruiting and developing talent for the GenAI team, shaping the future of AI within the organization through strategic hiring and mentoring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debugged intricate issues within distributed AI systems, focusing on minimizing downtime and ensuring heightened system availability for critical business operations and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architectural reviews and provided recommendations to enhance software performance, scalability, and compliance, ensuring the alignment of technology solutions with enterprise-level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both internal and external stakeholder engagements to communicate technical solutions effectively, bridging the gap between engineering teams and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to enhance team understanding of modern AI tools and frameworks to empower continuous learning, collaboration, and innovation within the engineering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monitoring, alerting, and observability across AI services, ensuring that software delivery meets the stringent requirements for service level agreements (SLAs).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continuous feedback integration and iterative improvement processes in product development, fostering a culture of agility and stakeholder responsiveness throughout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various high-complexity Agile stories across multiple domains while managing tight deadlines and maintaining focus on delivering value to customers through innovative AI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and resilient software solutions for civil IT projects, ensuring optimal performance and compliance with industry standards for digital solutions in construction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and functionalities for planning and bidding systems while actively collaborating with cross-functional teams to implement innovative solutions that meet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enhance backend services for web applications, continuously improving service delivery through modernization of legacy systems using modern programming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coding and peer programming to facilitate knowledge transfer among team members while implementing CI/CD practices to enhance productivity and speed of software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solutions that leveraged GIS technologies to optimize workflow solutions in diverse projects, enhancing information access and decision-making capabilities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performance analysis and optimization for software applications, ensuring minimal downtime and maximum reliability for users in critical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the development of cloud-based solutions for civil I.T. projects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deployment and management of scalable applications within various stakeholder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quality assurance processes to maintain a high standard of software quality while fostering a culture of continuous learning and best practices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capture requirements and translate them into actionable technical specifications, delivering customized solutions that addressed specific project needs in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of third-party services and APIs into existing systems, ensuring seamless data exchange and enhancing the capability of software products to serve client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documentation and user manuals for software applications, enabling stakeholders to effectively utilize system functionalities for optimal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training for end users and internal teams for civil IT solutions, ensuring effective adoption of digital tools and enhancing overall project execution effectiveness.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