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focusing on web and mobile applications. Proven expertise in Databricks, AWS, and data engineering concepts, demonstrating leadership and innovation in managing data platforms. Adept at collaborating with diverse stakeholders to drive project success and ensure adherence to governance and security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Scala, R, JavaScript,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Databricks, Apache Spark, Delta Lake, ETL, Data Warehousing,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Terraform,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Unity Catalog, Apache Kafka, Apache Airflow, Jupyter Notebooks, Tableau,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Git, GitHub Actions, Jenkins, CircleCI,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evolved the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streamline batch, streaming, and </w:t>
      </w:r>
      <w:r w:rsidRPr="003813CA">
        <w:rPr>
          <w:rStyle w:val="span"/>
          <w:rFonts w:ascii="Arial" w:eastAsia="Century Gothic" w:hAnsi="Arial" w:cs="Arial"/>
          <w:b/>
          <w:bCs/>
          <w:sz w:val="22"/>
          <w:szCs w:val="22"/>
        </w:rPr>
        <w:t xml:space="preserve">ML workloads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accessibility and processing efficiency for cross-functional teams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day-to-day administration of the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workspace configuration, cluster management, and user governance, ensuring optimal platform performance for diverse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implementation of </w:t>
      </w:r>
      <w:r w:rsidRPr="003813CA">
        <w:rPr>
          <w:rStyle w:val="span"/>
          <w:rFonts w:ascii="Arial" w:eastAsia="Century Gothic" w:hAnsi="Arial" w:cs="Arial"/>
          <w:b/>
          <w:bCs/>
          <w:sz w:val="22"/>
          <w:szCs w:val="22"/>
        </w:rPr>
        <w:t xml:space="preserve">Infrastructure as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cycles and enabling continuous integration and delivery of data solutions across multiple projects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strong adherence to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implementing </w:t>
      </w:r>
      <w:r w:rsidRPr="003813CA">
        <w:rPr>
          <w:rStyle w:val="span"/>
          <w:rFonts w:ascii="Arial" w:eastAsia="Century Gothic" w:hAnsi="Arial" w:cs="Arial"/>
          <w:b/>
          <w:bCs/>
          <w:sz w:val="22"/>
          <w:szCs w:val="22"/>
        </w:rPr>
        <w:t xml:space="preserve">Unity Catalog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role-based access control, ensuring data security and compliance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r w:rsidRPr="003813CA">
        <w:rPr>
          <w:rStyle w:val="span"/>
          <w:rFonts w:ascii="Arial" w:eastAsia="Century Gothic" w:hAnsi="Arial" w:cs="Arial"/>
          <w:b/>
          <w:bCs/>
          <w:sz w:val="22"/>
          <w:szCs w:val="22"/>
        </w:rPr>
        <w:t xml:space="preserve">Analysts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ML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business stakeholders to develop self-service data solutions, facilitating accessibility and enhancing data-driven decision making through effective data usability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of </w:t>
      </w:r>
      <w:r w:rsidRPr="003813CA">
        <w:rPr>
          <w:rStyle w:val="span"/>
          <w:rFonts w:ascii="Arial" w:eastAsia="Century Gothic" w:hAnsi="Arial" w:cs="Arial"/>
          <w:b/>
          <w:bCs/>
          <w:sz w:val="22"/>
          <w:szCs w:val="22"/>
        </w:rPr>
        <w:t xml:space="preserve">Spark jobs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Delta tables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SQL workflows to ensure reliability and minimize downtime during critical data processes, demonstrating expertise in performance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root-cause analysis and incident response for platform issues, thereby reducing mean time to recovery and ensuring system reliability through diligent monitoring and proactive governance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focusing on engineering excellence and best practices in data platform management, which fostered a collaborative and growth-oriented team culture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onboarding materials and documentation for new technologies and practices to empower new users and streamline the onboarding process for analysts and engineers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and engineering teams to tailor data solutions that integrate seamlessly with existing workflows, improving cross-team projects and ensuring successful adoption of data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platform standards to guarantee consistency and best practices in developing and deploying data solutions in the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showcasing a commitment to quality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and updated data architecture policies and guidelines to keep pace with technological advancements, thereby promoting an innovative environment that embraces cutting-edge data solutions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assess current technology infrastructure and recommend improvements, leveraging deep knowledge of industry trends to support organizational growth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best practices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and reduce time to market for new features and improvements in data applications, improving overall workflow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governance discussions, improving data lineage tracking and metadata management, positioning </w:t>
      </w:r>
      <w:r w:rsidRPr="003813CA">
        <w:rPr>
          <w:rStyle w:val="span"/>
          <w:rFonts w:ascii="Arial" w:eastAsia="Century Gothic" w:hAnsi="Arial" w:cs="Arial"/>
          <w:b/>
          <w:bCs/>
          <w:sz w:val="22"/>
          <w:szCs w:val="22"/>
        </w:rPr>
        <w:t xml:space="preserve">Blend360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leader in responsible data management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ETL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applications, ensuring timely and secure data processing for critical projects across the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suite.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in the civil IT sector to design data solutions facilitating planning, construction management, and inspections, showcasing a strong understanding of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automation of reporting processes through effective utilization of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manual reporting efforts and increasing data accuracy for civil database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for application development, focusing on integration with existing civil systems to enhance functionality and facilitate seamless user experiences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best practice workshops aimed at improving team development processes, fostering a culture of continuous improvement in both code quality and delivery timelines for projects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ensure compliance with regulatory requirements in digital solutions for construction management, enhancing the reputation and reliability of the software suite.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services to optimize project performance for civil engineering applications, increasing data accessibility and scalability in various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front-end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 with civil project data, demonstrating an ability to advocate for user-centered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to inform application improvements, deploying updates that addressed key stakeholder concerns in system usability and functionality, driving higher user satisfaction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migrations and integrations with legacy systems during project transitions, ensuring minimal disruption and maintaining integrity across new civil IT software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teams to prototype and test innovative features supporting industry-standard data practices, often adopting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 education and onboarding on digital solutions, enabling easier transition to newly implemented systems while fostering trust and partnership for future collaboration.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