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in software development focused on web and mobile applications, specializing in distributed systems and enterprise SaaS. Proven expertise in architecting robust solutions using Java, Python, and Google Cloud Platform. Exceptional ability to mentor teams and lead initiatives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TypeScript, JavaScript,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Django, Flask, Node.js, React,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Google Cloud Platform, AWS, Azure,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PostgreSQL, Yugabyte, MongoDB, Redis,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w:t>
      </w:r>
      <w:r w:rsidRPr="003813CA">
        <w:rPr>
          <w:rFonts w:ascii="Arial" w:eastAsia="Century Gothic" w:hAnsi="Arial" w:cs="Arial"/>
          <w:sz w:val="22"/>
          <w:szCs w:val="22"/>
        </w:rPr>
        <w:t xml:space="preserve"> Apache Kafka, Apache Spark, Apache Beam, Airflow, ETL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CI/CD, Terraform,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high-performance data plane components for effective ingestion and analytics, ensuring that we support high-volume processing workloads without compromising on response times or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best practices and strategies for successful collaboration, driving an overall growth mindset within the team, and enhancing the engineering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design trade-offs across distributed systems, </w:t>
      </w:r>
      <w:r w:rsidRPr="003813CA">
        <w:rPr>
          <w:rStyle w:val="span"/>
          <w:rFonts w:ascii="Arial" w:eastAsia="Century Gothic" w:hAnsi="Arial" w:cs="Arial"/>
          <w:b/>
          <w:bCs/>
          <w:sz w:val="22"/>
          <w:szCs w:val="22"/>
        </w:rPr>
        <w:t xml:space="preserve">data storage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compute layers while justifying architectural decisions through technical rigor and aligning them with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refine technical requirements, actively participating in high-level solution discussions impacting enterprise clients, thus driving the success of key migration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systems that effectively handled the ingestion, transformation, enrichment, and persistence of large-scale datasets, supporting both real-time and batch processing workflows seamlessly across our cloud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the evolution of the data plane architecture as system requirements expanded, continually refining our approaches to meet enterprise-grade performance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for multi-cloud extensibility, primarily focusing on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also addressing emerging initiatives within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thereby enhancing our overall architecture flexibility.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AI-assisted development tools systematically, adopting a disciplined approach with tools such as </w:t>
      </w:r>
      <w:r w:rsidRPr="003813CA">
        <w:rPr>
          <w:rStyle w:val="span"/>
          <w:rFonts w:ascii="Arial" w:eastAsia="Century Gothic" w:hAnsi="Arial" w:cs="Arial"/>
          <w:b/>
          <w:bCs/>
          <w:sz w:val="22"/>
          <w:szCs w:val="22"/>
        </w:rPr>
        <w:t xml:space="preserve">ClaudeCode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engineering throughput and ensure high-quality code.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the responsible and effective use of AI tools within the engineering team, thereby boosting workflow efficiency and contributing positively to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high-level architectural reviews and documentation, ensuring technical guidance and standards were maintained and accessible for internal stakeholders and future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Influenced technical direction across multiple teams by making informed decisions that improved architectural quality, scalability, and long-term maintainability of core platform components.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engineering efforts towards implementing distributed database strategies and contributed towards the overall sustainability of data management initiatives, supporting enhanced data integrity and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the adoption of innovative technologies and tools that support AI-driven development processes, effectively leading pilot programs that enhanced project efficiencies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that all solutions implemented met stringent reliability and scalability expectations, actively troubleshooting and optimizing existing systems for better performance across varying loads and scenarios.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knowledge-sharing sessions and continuous learning opportunities to ensure the team remained updated on the latest industry trends and advancements relevant to our tech stack.</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enterprise SaaS solutions for civil IT that supported various project management functions, collaborating closely with stakeholders to ensure alignment with industry needs and objectives through thoughtful </w:t>
      </w:r>
      <w:r w:rsidRPr="003813CA">
        <w:rPr>
          <w:rStyle w:val="span"/>
          <w:rFonts w:ascii="Arial" w:eastAsia="Century Gothic" w:hAnsi="Arial" w:cs="Arial"/>
          <w:b/>
          <w:bCs/>
          <w:sz w:val="22"/>
          <w:szCs w:val="22"/>
        </w:rPr>
        <w:t xml:space="preserve">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software architecture for distributed systems that facilitated the management of large datasets, enhancing operational efficiency in </w:t>
      </w:r>
      <w:r w:rsidRPr="003813CA">
        <w:rPr>
          <w:rStyle w:val="span"/>
          <w:rFonts w:ascii="Arial" w:eastAsia="Century Gothic" w:hAnsi="Arial" w:cs="Arial"/>
          <w:b/>
          <w:bCs/>
          <w:sz w:val="22"/>
          <w:szCs w:val="22"/>
        </w:rPr>
        <w:t xml:space="preserve">planning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bidding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construction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performance and usability through iterative development practices, implementing user feedback cycles to produce tools that effectively met clients' needs in a fast-evolving market.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needs, ensuring robust data handling capabilities while optimizing for both speed and reliability under various usage conditions.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teams in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control effectively, ensuring that all team members adhered to best practices while taking part in code reviews and collaborative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paperless contracting systems, integrating backend services that streamlined operations, thereby ensuring easy access to crucial documents and project data for all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testing frameworks that enhanced overall software quality, engaging in automated testing to minimize deployment issues and optimize user experience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initiatives aimed at creating cohesive digital solutions that cater to industry standards, thus promoting operational efficiencies for clients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senior engineers to design and execute solutions that adhered to modern development standards, ensuring team alignment with updated architectural guidelines and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effectively and translated needs into technical specifications for the development team, thus enhancing understanding and driving successful outcomes in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less experienced engineers in best practices surrounding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providing guidance on effective coding techniques and architectural decisions that led to improved code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exploration and implementation of new technologies that improved existing systems, promoting innovative solutions in the digital transformation space for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