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Principal Software Engineer with over 11 years of experience in software development, specializing in database systems and query optimization for distributed systems. Proven expertise in building and shipping innovative solutions that enhance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Go, Rust, Java, Python,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Apache Calcite, GPORCA, Oracle DB, PostgreSQL, Flink, Spark, MySQL, TiDB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Unix, Linux, Docker, Kubernetes, Git, Jenkins, Eclipse,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 Tools:</w:t>
      </w:r>
      <w:r w:rsidRPr="003813CA">
        <w:rPr>
          <w:rFonts w:ascii="Arial" w:eastAsia="Century Gothic" w:hAnsi="Arial" w:cs="Arial"/>
          <w:sz w:val="22"/>
          <w:szCs w:val="22"/>
        </w:rPr>
        <w:t xml:space="preserve"> JUnit, Mockito, Postman, Prometheus, Grafana, Selenium, Django,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MongoDB, Redis, Cassandra, TiDB, Aurora, ClickHouse,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Principal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w:t>
      </w:r>
      <w:r w:rsidRPr="003813CA">
        <w:rPr>
          <w:rStyle w:val="span"/>
          <w:rFonts w:ascii="Arial" w:eastAsia="Century Gothic" w:hAnsi="Arial" w:cs="Arial"/>
          <w:b/>
          <w:bCs/>
          <w:sz w:val="22"/>
          <w:szCs w:val="22"/>
        </w:rPr>
        <w:t xml:space="preserve">cost-based query optimizer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revolutionized how the database handles complex queries, improving execution efficiency significantly through advanced statistical analysis and sophisticated join ordering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and strategized on the development of an adaptive processing system, ensuring </w:t>
      </w:r>
      <w:r w:rsidRPr="003813CA">
        <w:rPr>
          <w:rStyle w:val="span"/>
          <w:rFonts w:ascii="Arial" w:eastAsia="Century Gothic" w:hAnsi="Arial" w:cs="Arial"/>
          <w:b/>
          <w:bCs/>
          <w:sz w:val="22"/>
          <w:szCs w:val="22"/>
        </w:rPr>
        <w:t xml:space="preserve">TiDB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stays competitive by utilizing real-time analytics and leveraging current trends in database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the requirements for the </w:t>
      </w:r>
      <w:r w:rsidRPr="003813CA">
        <w:rPr>
          <w:rStyle w:val="span"/>
          <w:rFonts w:ascii="Arial" w:eastAsia="Century Gothic" w:hAnsi="Arial" w:cs="Arial"/>
          <w:b/>
          <w:bCs/>
          <w:sz w:val="22"/>
          <w:szCs w:val="22"/>
        </w:rPr>
        <w:t xml:space="preserve">query 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 while enforcing proper documentation and design principles aligned with industry standards for distributed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complex </w:t>
      </w:r>
      <w:r w:rsidRPr="003813CA">
        <w:rPr>
          <w:rStyle w:val="span"/>
          <w:rFonts w:ascii="Arial" w:eastAsia="Century Gothic" w:hAnsi="Arial" w:cs="Arial"/>
          <w:b/>
          <w:bCs/>
          <w:sz w:val="22"/>
          <w:szCs w:val="22"/>
        </w:rPr>
        <w:t xml:space="preserve">multi-threaded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w:t>
      </w:r>
      <w:r w:rsidRPr="003813CA">
        <w:rPr>
          <w:rStyle w:val="span"/>
          <w:rFonts w:ascii="Arial" w:eastAsia="Century Gothic" w:hAnsi="Arial" w:cs="Arial"/>
          <w:b/>
          <w:bCs/>
          <w:sz w:val="22"/>
          <w:szCs w:val="22"/>
        </w:rPr>
        <w:t xml:space="preserve">TiDB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under heavy load scenarios by implementing effective concurrency controls and resource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quality and performance improvements by conducting regular code reviews, mentoring junior developers, and encouraging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for streamlined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data reliability through the integration of logging and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outage prevention and system performance visualization for </w:t>
      </w:r>
      <w:r w:rsidRPr="003813CA">
        <w:rPr>
          <w:rStyle w:val="span"/>
          <w:rFonts w:ascii="Arial" w:eastAsia="Century Gothic" w:hAnsi="Arial" w:cs="Arial"/>
          <w:b/>
          <w:bCs/>
          <w:sz w:val="22"/>
          <w:szCs w:val="22"/>
        </w:rPr>
        <w:t xml:space="preserve">TiDB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operational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open-source community, contributing to and promoting enhancements in </w:t>
      </w:r>
      <w:r w:rsidRPr="003813CA">
        <w:rPr>
          <w:rStyle w:val="span"/>
          <w:rFonts w:ascii="Arial" w:eastAsia="Century Gothic" w:hAnsi="Arial" w:cs="Arial"/>
          <w:b/>
          <w:bCs/>
          <w:sz w:val="22"/>
          <w:szCs w:val="22"/>
        </w:rPr>
        <w:t xml:space="preserve">Apache Calcite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directly improved the query optimization framework used by the TiDB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gather feedback on system performance and user experience, shaping future optimization strategies that would align with market demands and global user needs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enhance the </w:t>
      </w:r>
      <w:r w:rsidRPr="003813CA">
        <w:rPr>
          <w:rStyle w:val="span"/>
          <w:rFonts w:ascii="Arial" w:eastAsia="Century Gothic" w:hAnsi="Arial" w:cs="Arial"/>
          <w:b/>
          <w:bCs/>
          <w:sz w:val="22"/>
          <w:szCs w:val="22"/>
        </w:rPr>
        <w:t xml:space="preserve">distributed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of </w:t>
      </w:r>
      <w:r w:rsidRPr="003813CA">
        <w:rPr>
          <w:rStyle w:val="span"/>
          <w:rFonts w:ascii="Arial" w:eastAsia="Century Gothic" w:hAnsi="Arial" w:cs="Arial"/>
          <w:b/>
          <w:bCs/>
          <w:sz w:val="22"/>
          <w:szCs w:val="22"/>
        </w:rPr>
        <w:t xml:space="preserve">TiDB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programming languages such as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stable multithreading and effective garbage collection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detailing system architecture, query optimization techniques, and deployment strategies, providing valuable resources for the engineering team and broader community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presentations and showcased contributions at tech meetups to garner interest from potential collaborators and fostered knowledge sharing across various engineering units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Invested time in continuous learning of new technologies and frameworks, enhancing skill sets in database migrations and </w:t>
      </w:r>
      <w:r w:rsidRPr="003813CA">
        <w:rPr>
          <w:rStyle w:val="span"/>
          <w:rFonts w:ascii="Arial" w:eastAsia="Century Gothic" w:hAnsi="Arial" w:cs="Arial"/>
          <w:b/>
          <w:bCs/>
          <w:sz w:val="22"/>
          <w:szCs w:val="22"/>
        </w:rPr>
        <w:t xml:space="preserve">data intensive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alignment with modern practices in the tech industry to drive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stakeholder expectations through regular progress updates and collaborative strategy sessions, ensuring that project deliverables align with business goals and exceed performance benchmarks in database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high-level code coverage and system reliability in the context of complex database interactions and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 robust feedback loop with clients, utilizing analysis tools to gather insights that directly influenced the roadmap for future product features in </w:t>
      </w:r>
      <w:r w:rsidRPr="003813CA">
        <w:rPr>
          <w:rStyle w:val="span"/>
          <w:rFonts w:ascii="Arial" w:eastAsia="Century Gothic" w:hAnsi="Arial" w:cs="Arial"/>
          <w:b/>
          <w:bCs/>
          <w:sz w:val="22"/>
          <w:szCs w:val="22"/>
        </w:rPr>
        <w:t xml:space="preserve">TiDB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a </w:t>
      </w:r>
      <w:r w:rsidRPr="003813CA">
        <w:rPr>
          <w:rStyle w:val="span"/>
          <w:rFonts w:ascii="Arial" w:eastAsia="Century Gothic" w:hAnsi="Arial" w:cs="Arial"/>
          <w:b/>
          <w:bCs/>
          <w:sz w:val="22"/>
          <w:szCs w:val="22"/>
        </w:rPr>
        <w:t xml:space="preserve">query optimization module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systems, enhancing efficiency in construction management applications, seamlessly aligning software capabilities with industry-specific needs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data processing frameworks for large-scale civil engineering projects, emphasizing efficient data retrieval and integrity in time-sensitive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deploy digital solutions for planning and bidding, emphasizing </w:t>
      </w:r>
      <w:r w:rsidRPr="003813CA">
        <w:rPr>
          <w:rStyle w:val="span"/>
          <w:rFonts w:ascii="Arial" w:eastAsia="Century Gothic" w:hAnsi="Arial" w:cs="Arial"/>
          <w:b/>
          <w:bCs/>
          <w:sz w:val="22"/>
          <w:szCs w:val="22"/>
        </w:rPr>
        <w:t xml:space="preserve">multi-threaded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execution models that significantly improved system response times under heavy usage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user-centric interface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interactions with backend services, enhancing accessibility for users across various digital platforms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processing solutions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database normalization and optimization efforts that improved data manipulation during project phases such as inspection and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business requirements to derive technical specifications for software development, enhancing accuracy in projections of cost and time management across multiple concurrent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initiatives within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optimized query execution plans that directly affected data retrieval speeds in critical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the migration of legacy systems to modern architectures, utilizing cloud services and container orchestration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deployment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of junior developers, guiding them through best practices in database management and application development, fostering a supportive learning environment in the fast-paced civil IT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demonstrate new features and functionalities in the software suite while gathering user feedback that directly influenced the roadmap for iterative release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to ensure quality and stability in software releases, significantly mitigating risks associated with upgrades and enhancements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solutions to integrate with existing legacy systems, ensuring that new developments did not disrupt ongoing operations while adapting to the complexities of civil engineering software.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