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11 years of experience in software development with a focus on building high-performance, low-latency applications using Java and modern JVM tools. Demonstrated expertise in system design, performance tuning, and protocol invention, thriving in environments that prioritize correctness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Python, Scala,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Akka, Micronaut, Hibernate, Jersey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Tuning &amp; Profiling: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JMH, YourKit, async-profiler, JFR, PBJ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Cassandra, Redis, MongoDB, JPA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Maven, Gradle,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Invented innovative protocols for high-performance system communications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Akka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robust asynchronous message processing, resulting in scalable and efficient data transmission mechanisms across distributed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low-latency, high-throughput systems from the ground up,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allocation and improve server response times significantly in high-demand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exhaustive memory usage tuning down to the byte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YourKit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async-profiler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resource consumption while maintaining system stability under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parsers and interpreters, applying principles of language tooling to enhance system extensibility and maintainability while meeting rigorous performance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senior engineers by guiding them through intricate technical initiatives, fostering a culture of continuous improvement and specialized knowledge 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customized profiling tools to benchmark and assess performance across all layers of the application stack, leading to actionable insights and strategic improvements in system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decisions that influenced the correctness and integrity of a publicly visible ledger, ensuring best practices in systems design and implementation were followed rigorously.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code reviews to maintain the highest standards of code quality, advocating for development practices that prioritize safety, maintainability,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rigorous test suites and harnesses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safeguard systems against regressions and ensure ongoing performance compliance in rapidly changing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adoption of event-driven architectures, applying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processing and enhance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optimized backend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various front-end applications and reducing latency significantly through efficient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advanced techniques in concurrency and asynchronous programming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CompletableFuture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ForkJoinPool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processing capabilities in multi-threaded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complex technical challenges through innovative thinking and problem-solving, leading to a significant reduction in system errors and improved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legacy systems towards modern architectures, implementing cloud-native principles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flexibility and disaster recovery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opportunities for system enhancements, advocating for solutions that align business objectives with engineering capabilities while managing stakeholder expectations through adaptive communication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services for digital solutions in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planning and construction management applications that facilitated digital transformation in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high-quality application components by employing object-oriented principles and best practices in coding, ensuring alignment with client requirements and industry standards for civil engineering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analysis and improvement of backend systems focusing on bid management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high availability for complex project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implementing RESTful APIs that integrated seamlessly with client technologies, facilitating smooth interactions in the bidding and inspection workflows predominant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advanced data analytics tools in civil IT solutions by optimizing performance and responsiveness of crucial applications that required real-time data processing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technical specifications, ensuring that solutions implemented addressed the core needs of users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test-driven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software lifecycle to ensure high-quality deliverables aligned with regulatory compliance in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system reliability through infrastructure improvements,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caching layers to accelerate access times to frequently requested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team members to implement best practices in branching and code deployment strategies, enhancing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performance optimization of legacy systems, employing profiling tools to identify bottlenecks and implement effective solutions that improved service availability and response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process of generating project reports by developing backend services to automate data gathering, thus elevating the efficiency of project teams and habitually reducing their administrative burden.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migrate on-premises systems to cloud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to ensure scalability and enhanced disaster recovery features for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