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over 11 years of experience specializing in web and mobile applications development. Adept in building core services and scaling platforms in the AI domain, with deep knowledge in responsible AI practices, cloud technologies, and API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React, Spring, Node.js,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scikit-learn, PyTorch, H2O.ai, OpenAI, Keras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core services for enterprise AI platforms, ensuring high availability and throughput while adhering to best practices in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service-oriented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improving integration capabilities and enabling seamless connections between various services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predictive analytics, implementing a fail-safe system for continuous learning and adaptation to new data 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architecting the </w:t>
      </w:r>
      <w:r w:rsidRPr="003813CA">
        <w:rPr>
          <w:rStyle w:val="span"/>
          <w:rFonts w:ascii="Arial" w:eastAsia="Century Gothic" w:hAnsi="Arial" w:cs="Arial"/>
          <w:b/>
          <w:bCs/>
          <w:sz w:val="22"/>
          <w:szCs w:val="22"/>
        </w:rPr>
        <w:t xml:space="preserve">Ally.ai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through the application of </w:t>
      </w:r>
      <w:r w:rsidRPr="003813CA">
        <w:rPr>
          <w:rStyle w:val="span"/>
          <w:rFonts w:ascii="Arial" w:eastAsia="Century Gothic" w:hAnsi="Arial" w:cs="Arial"/>
          <w:b/>
          <w:bCs/>
          <w:sz w:val="22"/>
          <w:szCs w:val="22"/>
        </w:rPr>
        <w:t xml:space="preserve">responsible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ethical deployment of AI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the deployment pipeline,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orchestration and scaling of applications in cloud environments. The initiative reduced deployment time by 30%.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r w:rsidRPr="003813CA">
        <w:rPr>
          <w:rStyle w:val="span"/>
          <w:rFonts w:ascii="Arial" w:eastAsia="Century Gothic" w:hAnsi="Arial" w:cs="Arial"/>
          <w:b/>
          <w:bCs/>
          <w:sz w:val="22"/>
          <w:szCs w:val="22"/>
        </w:rPr>
        <w:t xml:space="preserve">continuous integration/continuous deployment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substantially enhanced team productivity and reduced software delivery latency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on best practices for applying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w:t>
      </w:r>
      <w:r w:rsidRPr="003813CA">
        <w:rPr>
          <w:rStyle w:val="span"/>
          <w:rFonts w:ascii="Arial" w:eastAsia="Century Gothic" w:hAnsi="Arial" w:cs="Arial"/>
          <w:b/>
          <w:bCs/>
          <w:sz w:val="22"/>
          <w:szCs w:val="22"/>
        </w:rPr>
        <w:t xml:space="preserve">AI-driven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knowledge-sharing and collaborative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ensuring that all software components adhered to established coding standards and detrimental pitfalls of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avoided.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initiative for automated testing of services, thereby increasing overall code quality and reliability through integration of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 coverage.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assess project requirements for </w:t>
      </w:r>
      <w:r w:rsidRPr="003813CA">
        <w:rPr>
          <w:rStyle w:val="span"/>
          <w:rFonts w:ascii="Arial" w:eastAsia="Century Gothic" w:hAnsi="Arial" w:cs="Arial"/>
          <w:b/>
          <w:bCs/>
          <w:sz w:val="22"/>
          <w:szCs w:val="22"/>
        </w:rPr>
        <w:t xml:space="preserve">AI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deliverables with business objectives while managing project timelines effectively and proactively communicating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security in AI systems, implementing necessary measures to adhere to best practices in data governance and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enhancing </w:t>
      </w:r>
      <w:r w:rsidRPr="003813CA">
        <w:rPr>
          <w:rStyle w:val="span"/>
          <w:rFonts w:ascii="Arial" w:eastAsia="Century Gothic" w:hAnsi="Arial" w:cs="Arial"/>
          <w:b/>
          <w:bCs/>
          <w:sz w:val="22"/>
          <w:szCs w:val="22"/>
        </w:rPr>
        <w:t xml:space="preserve">software design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architectural decisions, leading to improved scalability and maintainability of our software products across various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prototyping and wireframing new features, allowing for collaborative feedback cycles and ensuring that user-centered design principles were implemented in the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from existing platforms, employing data from various </w:t>
      </w:r>
      <w:r w:rsidRPr="003813CA">
        <w:rPr>
          <w:rStyle w:val="span"/>
          <w:rFonts w:ascii="Arial" w:eastAsia="Century Gothic" w:hAnsi="Arial" w:cs="Arial"/>
          <w:b/>
          <w:bCs/>
          <w:sz w:val="22"/>
          <w:szCs w:val="22"/>
        </w:rPr>
        <w:t xml:space="preserve">monitoring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pinpoint areas for optimization and inform design decisions based on user behavior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comprehensive API documentation using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understanding and implementation standards across development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digital solutions for planning and construction management systems, enhancing workflow efficiencies through seamless integration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real-time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applications that interfaced with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improving data exchange and usability for stakeholder management throughout the life cycle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civil engineering projects using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 allocation and risk assessment processes, fostering innovative solutions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software processes and integrations related to construction management, ensuring compliance with industry standards and promoting future training for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civil engineers to define system requirements and establish project milestones that aligned with client expectations and specifications, promoting effective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existing systems to facilitate better user interaction with planning tools, improving data accessibility and user experience for civil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storage and retrieval of large datasets, optimizing database queries that handled substantial traffic from multiple user access 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front-end development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significantly through modular component architecture, ensuring high responsiveness and mobile compatibility across application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 fully paperless contracting environment by developing web-based applications that digitized workflow and improved communication between stakeholders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contributing to sprint planning and reviews while engaging with team members and clients in regular communication to adapt to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assessments and implemented optimizations that reduced latency and improved user satisfaction across several web-based platforms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end-users and team members on developed solutions, ensuring that all stakeholders were equipped with the necessary skills to innovate using digital tools in the construction management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