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intricate web and mobile applications. Expertise in full-stack orchestration, AI integration, and utilizing innovative deployment strategies to achieve business objectives. Proficient in robust frameworks and cloud technologies to enhance enterprise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Node.js,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Databricks,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CI/CD,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AI-generated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into enterprise environments, improving efficiency and allowing teams to focus on high-value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rigorous enterprise security standards while enhancing the speed of application delivery and team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teams and stakeholders, utilizing high emotional intelligence to bridge communication gaps and ensure project alignment within high-stakes delivery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client-side engineering teams in implementing automated deployment pipelines, facilitating a collaborative learning environment and enhancing overall engineering capabilities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system reliability by designing and executing monitoring solutions for deployed applications, focusing on scalability, security, and seamless data flow across application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to manage technical friction, establishing collaborative relationships that ensured timely project completions amidst evolving project requirements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consultation techniques that encouraged the adoption of modern engineering practices within traditional frameworks, increasing stakeholder engagement and project buy-in for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improve data accessibility and guidance for client applications, driving performance improvements and data-driven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refining sprint planning processes and enhancing team collaboration to achieve significant improvements in project delivery timelines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quality and application design, ensuring that all development activities met industry standards and client expectations for functionality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the architecture of client solutions to enhance real-time application performance, adapting to changes in user demands and optimizing load balancing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on deploying and maintaining integrated solutions, fostering a culture of continuous improvement and professional development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integrate AI-driven toolsets into existing workflows, reducing resource allocations for repetitive coding tasks, allowing developers to focus on innovative architectural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documentation for complex systems architecture and release strategies, creating a valuable knowledge resource for current and future team members to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in system onboarding of new technologies, analyzing client needs to effectively deploy innovative solutions aligned with strategic business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efforts to enhance user experiences for civil engineering projects while supporting the capabilities of digital construction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define project requirements, fostering strong communication pathways that contributed to successful project executions in the Civil IT sector and aligned digital solutions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protocols and code reviews to maintain high standards of quality across all engineering tasks, ensuring that delving into civil IT projects effectively met regulatory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contributing to project successes in managing and analyzing complex datasets related to construction management and bidding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workflows and refined the project lifecycle process to enhance clarity and efficiency in engineering practices, making significant gains in project throughput within digital solution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regulatory bodies to integrate necessary compliance standards into the development life cycle, bridging the gap between IT development and civil engineering requirements for public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deployment and maintenance of application updates while actively troubleshooting user issues, ensuring consistent up-time and satisfaction for end users within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communications among teams, ensuring alignment across project scopes and promoting transparency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analytics strategies to improve cost-efficiency of engineering workflows, allowing civil project management teams to directly correlate operational performance to expected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 shift toward paperless contracting by developing solutions that automated traditional workflows, significantly reducing manual tasks and thereby increasing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software deployment methodologies within civil IT contexts, equipping teams with knowledge to navigate complex system interactions and develop more resilient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interoperability issues within existing IT frameworks, enhancing the integrity of civil data exchanges and promoting continuous access to digital workflows across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