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Software Engineer with over 11 years of extensive experience in software development, focusing on web and mobile applications. Proven expertise in building scalable machine learning solutions and leading cross-functional teams. Adept at leveraging advanced technologies such as Python, AWS, and Spark to drive impactful business outcomes. Committed to fostering collaboration and mentorship while establishing best practices in machine learning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Scala, SQL,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 and Libraries:</w:t>
      </w:r>
      <w:r w:rsidRPr="003813CA">
        <w:rPr>
          <w:rFonts w:ascii="Arial" w:eastAsia="Century Gothic" w:hAnsi="Arial" w:cs="Arial"/>
          <w:sz w:val="22"/>
          <w:szCs w:val="22"/>
        </w:rPr>
        <w:t xml:space="preserve"> TensorFlow, PyTorch, Scikit-learn, Keras, H2O.ai, SageMaker, Spark MLlib,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Apache Spark, Kafka, Hadoop, Flink, Cassandra, Elasticsearch, Hive, Storm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and ETL Tools:</w:t>
      </w:r>
      <w:r w:rsidRPr="003813CA">
        <w:rPr>
          <w:rFonts w:ascii="Arial" w:eastAsia="Century Gothic" w:hAnsi="Arial" w:cs="Arial"/>
          <w:sz w:val="22"/>
          <w:szCs w:val="22"/>
        </w:rPr>
        <w:t xml:space="preserve"> Apache Airflow, Talend, Apache NiFi, dbt, Informatica, Matillion, Pentaho, DataRobot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designed, and deployed next-generation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that enhanced </w:t>
      </w:r>
      <w:r w:rsidRPr="003813CA">
        <w:rPr>
          <w:rStyle w:val="span"/>
          <w:rFonts w:ascii="Arial" w:eastAsia="Century Gothic" w:hAnsi="Arial" w:cs="Arial"/>
          <w:b/>
          <w:bCs/>
          <w:sz w:val="22"/>
          <w:szCs w:val="22"/>
        </w:rPr>
        <w:t xml:space="preserve">data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seamlessly with key product features, ensuring alignment with the overall business strategy and technical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deployment of production-grade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showcasing deep hands-on experience in </w:t>
      </w:r>
      <w:r w:rsidRPr="003813CA">
        <w:rPr>
          <w:rStyle w:val="span"/>
          <w:rFonts w:ascii="Arial" w:eastAsia="Century Gothic" w:hAnsi="Arial" w:cs="Arial"/>
          <w:b/>
          <w:bCs/>
          <w:sz w:val="22"/>
          <w:szCs w:val="22"/>
        </w:rPr>
        <w:t xml:space="preserve">prototyping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and monitoring mission-critical models within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the key technical initiatives and contribute as a leading technical voice, influencing the </w:t>
      </w:r>
      <w:r w:rsidRPr="003813CA">
        <w:rPr>
          <w:rStyle w:val="span"/>
          <w:rFonts w:ascii="Arial" w:eastAsia="Century Gothic" w:hAnsi="Arial" w:cs="Arial"/>
          <w:b/>
          <w:bCs/>
          <w:sz w:val="22"/>
          <w:szCs w:val="22"/>
        </w:rPr>
        <w:t xml:space="preserve">organization-wide ML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best practices for all team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w:t>
      </w:r>
      <w:r w:rsidRPr="003813CA">
        <w:rPr>
          <w:rStyle w:val="span"/>
          <w:rFonts w:ascii="Arial" w:eastAsia="Century Gothic" w:hAnsi="Arial" w:cs="Arial"/>
          <w:b/>
          <w:bCs/>
          <w:sz w:val="22"/>
          <w:szCs w:val="22"/>
        </w:rPr>
        <w:t xml:space="preserve">Machine Learning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innovative environment that encouraged rigorous experimentation while emphasizing technical ownership and adherence to best practices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evaluated cutting-edge big data and </w:t>
      </w:r>
      <w:r w:rsidRPr="003813CA">
        <w:rPr>
          <w:rStyle w:val="span"/>
          <w:rFonts w:ascii="Arial" w:eastAsia="Century Gothic" w:hAnsi="Arial" w:cs="Arial"/>
          <w:b/>
          <w:bCs/>
          <w:sz w:val="22"/>
          <w:szCs w:val="22"/>
        </w:rPr>
        <w:t xml:space="preserve">machine learning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opportunities for advancements in ML architecture through rigorous research and practical application in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clear communication between technical teams and non-technical stakeholders, ensuring complex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were conveyed effectively to drive alignment and understanding of analytics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gaps in existing architectures and solutions, proposing innovative strategies that leveraged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optimize product offerings and enhance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high-impact analytics projects, guiding the team on best practices for deploying and maintaining </w:t>
      </w:r>
      <w:r w:rsidRPr="003813CA">
        <w:rPr>
          <w:rStyle w:val="span"/>
          <w:rFonts w:ascii="Arial" w:eastAsia="Century Gothic" w:hAnsi="Arial" w:cs="Arial"/>
          <w:b/>
          <w:bCs/>
          <w:sz w:val="22"/>
          <w:szCs w:val="22"/>
        </w:rPr>
        <w:t xml:space="preserve">ML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contribute to strategic goals across multiple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uphold a high standard of software quality while instilling a culture of constructive collaboration and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new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driving engagement in emerging technologies, showcasing adaptability to maintain relevance and competitiveness in a rapidly evolving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training, and deploying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streamlining workflows and improving the efficiency of the technical deployments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tools into existing platforms, ensuring seamless operation and accessibility of data-driven insights to stakeholders and enhancing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scalable </w:t>
      </w:r>
      <w:r w:rsidRPr="003813CA">
        <w:rPr>
          <w:rStyle w:val="span"/>
          <w:rFonts w:ascii="Arial" w:eastAsia="Century Gothic" w:hAnsi="Arial" w:cs="Arial"/>
          <w:b/>
          <w:bCs/>
          <w:sz w:val="22"/>
          <w:szCs w:val="22"/>
        </w:rPr>
        <w:t xml:space="preserve">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utilized real-time data processing to deliver insights efficiently and effectively across the organization, supporting strategic vision and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organizational growth by driving impactful </w:t>
      </w:r>
      <w:r w:rsidRPr="003813CA">
        <w:rPr>
          <w:rStyle w:val="span"/>
          <w:rFonts w:ascii="Arial" w:eastAsia="Century Gothic" w:hAnsi="Arial" w:cs="Arial"/>
          <w:b/>
          <w:bCs/>
          <w:sz w:val="22"/>
          <w:szCs w:val="22"/>
        </w:rPr>
        <w:t xml:space="preserve">ML initiatives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influenced key business outcomes and fostering collaboration between technical and non-technical teams to ensure comprehensive understanding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performance monitoring systems to optimize existing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ensuring the relevance and accuracy of deliverables met evolving business and technical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innovative software solutions for diverse industries, including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operational efficiency of bidding and contracting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applications that catered to the specific needs of digital solutions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compliance across integrated systems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deliverables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leveraging skills in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stakeholder satisfaction and operational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create robust data storage solutions for planning and contracting applications, ensuring fast access and reliability of information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numerous projects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deliver user-friendly interfaces for inspection and management tools in the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enhancing the customer experience and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to integrate advanced technical solutions into their workflow, providing consultation and technical expertise to streamline operations fundamentally.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adopting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facilitating enhanced collaboration and continuous feedback during the software development life cycle, particularly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in best practices of software development and implementation, fostering a culture of learning and professional growth within the technology team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testing and troubleshooting of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and overall satisfaction from both clients and end-users through consistent quality assurance measures.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enhancing user experiences through responsive design principles and modern </w:t>
      </w:r>
      <w:r w:rsidRPr="003813CA">
        <w:rPr>
          <w:rStyle w:val="span"/>
          <w:rFonts w:ascii="Arial" w:eastAsia="Century Gothic" w:hAnsi="Arial" w:cs="Arial"/>
          <w:b/>
          <w:bCs/>
          <w:sz w:val="22"/>
          <w:szCs w:val="22"/>
        </w:rPr>
        <w:t xml:space="preserve">web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application functionalities with industry standards and best practices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collaboration with various stakeholders, effectively communicating technical solutions and driving strategic decisions powered by data analytics in the delivery of projects containing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cloud integration techniques and frameworks, optimizing existing software solutions for scalability and performance particularly within the cloud-based infrastructures available for city planning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