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specializing in frontend technologies for web and mobile applications. Proven expertise in designing scalable front-end architectures, with extensive knowledge of React, Angular, and TypeScript, aligned with best practices in developing user-centered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HTML5, CSS3, React, Angular, Stencil.js, ES6+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Storybook, Git, esbuild, Rollup, Vite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Responsive Design, Microfrontends, Design Systems, Performance Optimization, Accessibility Standards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Slack, Confluence, GitHub Actions, Agile, Scrum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Webpack, CI/CD, npm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libraries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Stencil.js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team collaboration and supporting developers in delivering scalable and maintainable applications throughout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performance optimization techniques, resulting in improved rendering speed and responsiveness in applications, significantly enhancing user experience across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state-of-the-art design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user interfaces that align with accessibility standards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product management and backend engineers, to design seamless APIs that enhanced the integration of frontend components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for code quality, introducing thorough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elevated maintainability and ensured high standards were met across the development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mentorship opportunities for junior engineers,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frontend frameworks to promote knowledge sharing and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component documentation and usage guidelines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developer onboarding and ensuring the maintainability of the design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to promote the adherence to best coding practices and aligned with modern frontend engineering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asset management strategies to optimize load times and performance metrics, contributing to the organization’s commitment to high-quality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learning, exploring emerging technologies, and proactively proposing tools and methodologies to enhance team efficiency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 with DevOps teams, streamlining CI/CD processes, resulting in smoother deployment workflows and faster iteration cycles on frontend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frontend applications for civil IT projects,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interaction in planning and construction management tools, aligning digital solutions with industry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 interfaces for electronic contracting platforms, reinforcing the integrity of digital processes in civil engineering projects and ensuring efficiency in document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HTML5 to build responsive and accessible web interfaces for inspection and bidding systems, leading to enhanced usability and client satisfaction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re-engineer legacy systems, optimizing frontend architectures while maintaining smooth integration with backend services, improving overall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build tools and package managers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dependencies and streamline development processes, improving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 to ensure code reliability and robustness before deployment, enhancing the stability of civilian infrastructure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agile development practices through regular participation in sprint planning, retrospectives, and daily stand-ups, fostering improved team dynamics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