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of expertise in software development, specializing in backend systems and platform architectures. Proven ability to lead complex technical initiatives and mentor teams while improving engineering practices and ensuring high-quality deliverables in dynamic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Ruby, JavaScript, Python, Java, SQL, TypeScript,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Ruby on Rails, Express.js, React, GraphQL, REST, Redis, Sidekiq</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MySQL, MongoDB, SQLite, Oracle, Elasticsearch,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Docker, Kubernetes, CI/CD, Terraform, Jenkins,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Quality Assurance:</w:t>
      </w:r>
      <w:r w:rsidRPr="003813CA">
        <w:rPr>
          <w:rFonts w:ascii="Arial" w:eastAsia="Century Gothic" w:hAnsi="Arial" w:cs="Arial"/>
          <w:sz w:val="22"/>
          <w:szCs w:val="22"/>
        </w:rPr>
        <w:t xml:space="preserve"> RSpec, JUnit, Selenium, Mocha, Chai, Postman, Cypress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Automation Tools:</w:t>
      </w:r>
      <w:r w:rsidRPr="003813CA">
        <w:rPr>
          <w:rFonts w:ascii="Arial" w:eastAsia="Century Gothic" w:hAnsi="Arial" w:cs="Arial"/>
          <w:sz w:val="22"/>
          <w:szCs w:val="22"/>
        </w:rPr>
        <w:t xml:space="preserve"> TensorFlow, PyTorch, OpenAI API, AutoML, GitHub Copilot, MLflow, DataRobot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designed scalable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to enhance system performance, ensuring robust backend integration for new features that meet the evolving needs of users and organizational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for seamless communication between frontend and backend services, optimizing data flow and enhancing user experience while ensuring high reliability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high-performance database structures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performing schema design and optimization to support complex queries and workload scalability, while contributing to the overall system architecture.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and guided junior engineers in adopting </w:t>
      </w:r>
      <w:r w:rsidRPr="003813CA">
        <w:rPr>
          <w:rStyle w:val="span"/>
          <w:rFonts w:ascii="Arial" w:eastAsia="Century Gothic" w:hAnsi="Arial" w:cs="Arial"/>
          <w:b/>
          <w:bCs/>
          <w:sz w:val="22"/>
          <w:szCs w:val="22"/>
        </w:rPr>
        <w:t xml:space="preserve">best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development, improving team productivity and code quality through code reviews and collaborative design sessions focused on sustainable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to mitigate technical debt by identifying performance bottlenecks and implementing architectural improvements, enhancing platform reliability and developer productivity through effective change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management and cross-functional teams to align technical solutions with product vision, ensuring backend systems support key business objectives through strategic planning and execution.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applications, streamlining the deployment process, and facilitating environment consistency across development, testing, and production stages while enhancing scalability.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integration of </w:t>
      </w:r>
      <w:r w:rsidRPr="003813CA">
        <w:rPr>
          <w:rStyle w:val="span"/>
          <w:rFonts w:ascii="Arial" w:eastAsia="Century Gothic" w:hAnsi="Arial" w:cs="Arial"/>
          <w:b/>
          <w:bCs/>
          <w:sz w:val="22"/>
          <w:szCs w:val="22"/>
        </w:rPr>
        <w:t xml:space="preserve">AI-assisted development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coding efficiency, providing mentoring on best practices to evaluate AI-generated outputs for architectural integrity and security adherence.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migration of legacy systems to modern architectures, improving system maintainability and performance by applying contemporary standards and technologies in backend engineering across various integrations.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and resolved critical system performance issues using observability tools, enhancing debugging processes and ensuring continuous uptime for backend services while leading efforts for thorough incident documentation.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CI/CD pipelines to automate testing, integration, and deployment processes, increasing deployment frequency and reliability while minimizing manual errors in the software lifecycle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API design processes by employing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automated testing strategies, ensuring thorough validation of services before release, which improved overall system integrity.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evaluations of third-party services for integration, ensuring security measures, performance benchmarks, and data integrity met defined requirements for seamless operation within the system architecture.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backend systems and architectural decisions, facilitating knowledge sharing across teams and supporting onboarding processes to improve organizational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Continually assessed emerging technologies, providing recommendations and strategic insights on tool adoption that align with the long-term architectural vision of the platform while maintaining engineering best practices.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sophisticated digital solutions for the civil IT sector at </w:t>
      </w:r>
      <w:r w:rsidRPr="003813CA">
        <w:rPr>
          <w:rStyle w:val="span"/>
          <w:rFonts w:ascii="Arial" w:eastAsia="Century Gothic" w:hAnsi="Arial" w:cs="Arial"/>
          <w:b/>
          <w:bCs/>
          <w:sz w:val="22"/>
          <w:szCs w:val="22"/>
        </w:rPr>
        <w:t xml:space="preserve">Infotech Inc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applications for planning and construction management, which streamlined project management workflows and improved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relational databases using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robust data handling for large-scale projects while ensuring integrity and high availability of data during peak usage periods.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APIs for seamless integration of digital construction management tools, enhancing interoperability between various platforms used for project bidding and paperless contracting.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cross-functional teams to provide developer insights that informed front-end and back-end development processes, aligning project goals with technical capabilities and ensuring comprehensive delivery of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Gained extensive experience in backend job processing and queuing systems using </w:t>
      </w:r>
      <w:r w:rsidRPr="003813CA">
        <w:rPr>
          <w:rStyle w:val="span"/>
          <w:rFonts w:ascii="Arial" w:eastAsia="Century Gothic" w:hAnsi="Arial" w:cs="Arial"/>
          <w:b/>
          <w:bCs/>
          <w:sz w:val="22"/>
          <w:szCs w:val="22"/>
        </w:rPr>
        <w:t xml:space="preserve">Sidekiq</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improved task management and data efficiency across all application modules.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industry-standard tools for continuous integration and deployment, ensuring that all software changes were thoroughly tested and integrated into production environments without disrupting service availability.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best practices for backend development and database design, fostering a culture of knowledge sharing and continuous improvement within the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performance by identifying and resolving issues related to system resources, ensuring scalability and enhancing user interactions within civil IT project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isolated development environments, enabling more efficient collaboration among team members and ensuring minimal compatibility issues with deployed applications in production.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comprehensive unit and integration testing strategies with frameworks such as </w:t>
      </w:r>
      <w:r w:rsidRPr="003813CA">
        <w:rPr>
          <w:rStyle w:val="span"/>
          <w:rFonts w:ascii="Arial" w:eastAsia="Century Gothic" w:hAnsi="Arial" w:cs="Arial"/>
          <w:b/>
          <w:bCs/>
          <w:sz w:val="22"/>
          <w:szCs w:val="22"/>
        </w:rPr>
        <w:t xml:space="preserve">RSpec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reliability and quality assurance processes critical to successful project completion.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architecture design discussions, contributing to high-level technical decisions that ensured robust, secure, and maintainable technology solutions tailored to the complexities of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monitoring and logging solutions to identify potential issues within applications proactively, thereby supporting uninterrupted service and immediate response to emerging challenges.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